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0CF" w:rsidRPr="00007A26" w:rsidRDefault="00CB40CF" w:rsidP="00007A26">
      <w:pPr>
        <w:spacing w:line="360" w:lineRule="auto"/>
        <w:rPr>
          <w:rFonts w:ascii="Times New Roman" w:hAnsi="Times New Roman" w:cs="Times New Roman"/>
          <w:sz w:val="24"/>
          <w:szCs w:val="24"/>
        </w:rPr>
      </w:pPr>
    </w:p>
    <w:p w:rsidR="00007A26" w:rsidRPr="00007A26" w:rsidRDefault="00007A26" w:rsidP="00007A26">
      <w:pPr>
        <w:spacing w:line="360" w:lineRule="auto"/>
        <w:jc w:val="center"/>
        <w:rPr>
          <w:rFonts w:ascii="Times New Roman" w:hAnsi="Times New Roman" w:cs="Times New Roman"/>
          <w:b/>
          <w:sz w:val="24"/>
          <w:szCs w:val="24"/>
        </w:rPr>
      </w:pPr>
    </w:p>
    <w:p w:rsidR="00007A26" w:rsidRPr="00007A26" w:rsidRDefault="00007A26" w:rsidP="00007A26">
      <w:pPr>
        <w:spacing w:line="360" w:lineRule="auto"/>
        <w:jc w:val="center"/>
        <w:rPr>
          <w:rFonts w:ascii="Times New Roman" w:hAnsi="Times New Roman" w:cs="Times New Roman"/>
          <w:b/>
          <w:sz w:val="24"/>
          <w:szCs w:val="24"/>
        </w:rPr>
      </w:pPr>
    </w:p>
    <w:p w:rsidR="00007A26" w:rsidRPr="00007A26" w:rsidRDefault="00007A26" w:rsidP="00007A26">
      <w:pPr>
        <w:spacing w:line="360" w:lineRule="auto"/>
        <w:rPr>
          <w:rFonts w:ascii="Times New Roman" w:hAnsi="Times New Roman" w:cs="Times New Roman"/>
          <w:b/>
          <w:sz w:val="24"/>
          <w:szCs w:val="24"/>
        </w:rPr>
      </w:pPr>
    </w:p>
    <w:p w:rsidR="00007A26" w:rsidRPr="00007A26" w:rsidRDefault="00007A26" w:rsidP="00007A26">
      <w:pPr>
        <w:spacing w:line="360" w:lineRule="auto"/>
        <w:jc w:val="center"/>
        <w:rPr>
          <w:rFonts w:ascii="Times New Roman" w:hAnsi="Times New Roman" w:cs="Times New Roman"/>
          <w:b/>
          <w:sz w:val="24"/>
          <w:szCs w:val="24"/>
        </w:rPr>
      </w:pPr>
    </w:p>
    <w:p w:rsidR="00007A26" w:rsidRPr="00007A26" w:rsidRDefault="00007A26" w:rsidP="00007A26">
      <w:pPr>
        <w:spacing w:line="360" w:lineRule="auto"/>
        <w:jc w:val="center"/>
        <w:rPr>
          <w:rFonts w:ascii="Times New Roman" w:hAnsi="Times New Roman" w:cs="Times New Roman"/>
          <w:b/>
          <w:sz w:val="24"/>
          <w:szCs w:val="24"/>
        </w:rPr>
      </w:pPr>
    </w:p>
    <w:p w:rsidR="00CB40CF" w:rsidRPr="00007A26" w:rsidRDefault="00CB40CF" w:rsidP="00007A26">
      <w:pPr>
        <w:spacing w:line="360" w:lineRule="auto"/>
        <w:jc w:val="center"/>
        <w:rPr>
          <w:rFonts w:ascii="Times New Roman" w:hAnsi="Times New Roman" w:cs="Times New Roman"/>
          <w:b/>
          <w:sz w:val="24"/>
          <w:szCs w:val="24"/>
        </w:rPr>
      </w:pPr>
      <w:r w:rsidRPr="00007A26">
        <w:rPr>
          <w:rFonts w:ascii="Times New Roman" w:hAnsi="Times New Roman" w:cs="Times New Roman"/>
          <w:b/>
          <w:sz w:val="24"/>
          <w:szCs w:val="24"/>
        </w:rPr>
        <w:t>Advanced Internal Combustion Engine</w:t>
      </w:r>
    </w:p>
    <w:p w:rsidR="00CB40CF" w:rsidRPr="00007A26" w:rsidRDefault="00CB40CF" w:rsidP="00007A26">
      <w:pPr>
        <w:spacing w:line="360" w:lineRule="auto"/>
        <w:jc w:val="center"/>
        <w:rPr>
          <w:rFonts w:ascii="Times New Roman" w:hAnsi="Times New Roman" w:cs="Times New Roman"/>
          <w:sz w:val="24"/>
          <w:szCs w:val="24"/>
        </w:rPr>
      </w:pPr>
    </w:p>
    <w:p w:rsidR="00CB40CF" w:rsidRPr="00007A26" w:rsidRDefault="00007A26" w:rsidP="00007A26">
      <w:pPr>
        <w:spacing w:line="360" w:lineRule="auto"/>
        <w:jc w:val="center"/>
        <w:rPr>
          <w:rFonts w:ascii="Times New Roman" w:hAnsi="Times New Roman" w:cs="Times New Roman"/>
          <w:sz w:val="24"/>
          <w:szCs w:val="24"/>
        </w:rPr>
      </w:pPr>
      <w:r w:rsidRPr="00007A26">
        <w:rPr>
          <w:rFonts w:ascii="Times New Roman" w:hAnsi="Times New Roman" w:cs="Times New Roman"/>
          <w:sz w:val="24"/>
          <w:szCs w:val="24"/>
        </w:rPr>
        <w:t>Name</w:t>
      </w:r>
    </w:p>
    <w:p w:rsidR="00007A26" w:rsidRPr="00007A26" w:rsidRDefault="00007A26" w:rsidP="00007A26">
      <w:pPr>
        <w:spacing w:line="360" w:lineRule="auto"/>
        <w:jc w:val="center"/>
        <w:rPr>
          <w:rFonts w:ascii="Times New Roman" w:hAnsi="Times New Roman" w:cs="Times New Roman"/>
          <w:sz w:val="24"/>
          <w:szCs w:val="24"/>
        </w:rPr>
      </w:pPr>
    </w:p>
    <w:p w:rsidR="00007A26" w:rsidRPr="00007A26" w:rsidRDefault="00007A26" w:rsidP="00007A26">
      <w:pPr>
        <w:spacing w:line="360" w:lineRule="auto"/>
        <w:jc w:val="center"/>
        <w:rPr>
          <w:rFonts w:ascii="Times New Roman" w:hAnsi="Times New Roman" w:cs="Times New Roman"/>
          <w:sz w:val="24"/>
          <w:szCs w:val="24"/>
        </w:rPr>
      </w:pPr>
      <w:r w:rsidRPr="00007A26">
        <w:rPr>
          <w:rFonts w:ascii="Times New Roman" w:hAnsi="Times New Roman" w:cs="Times New Roman"/>
          <w:sz w:val="24"/>
          <w:szCs w:val="24"/>
        </w:rPr>
        <w:t>Institution</w:t>
      </w:r>
    </w:p>
    <w:p w:rsidR="00007A26" w:rsidRPr="00007A26" w:rsidRDefault="00007A26" w:rsidP="00007A26">
      <w:pPr>
        <w:spacing w:line="360" w:lineRule="auto"/>
        <w:jc w:val="center"/>
        <w:rPr>
          <w:rFonts w:ascii="Times New Roman" w:hAnsi="Times New Roman" w:cs="Times New Roman"/>
          <w:sz w:val="24"/>
          <w:szCs w:val="24"/>
        </w:rPr>
      </w:pPr>
    </w:p>
    <w:p w:rsidR="00007A26" w:rsidRPr="00007A26" w:rsidRDefault="00007A26" w:rsidP="00007A26">
      <w:pPr>
        <w:spacing w:line="360" w:lineRule="auto"/>
        <w:jc w:val="center"/>
        <w:rPr>
          <w:rFonts w:ascii="Times New Roman" w:hAnsi="Times New Roman" w:cs="Times New Roman"/>
          <w:sz w:val="24"/>
          <w:szCs w:val="24"/>
        </w:rPr>
      </w:pPr>
      <w:r w:rsidRPr="00007A26">
        <w:rPr>
          <w:rFonts w:ascii="Times New Roman" w:hAnsi="Times New Roman" w:cs="Times New Roman"/>
          <w:sz w:val="24"/>
          <w:szCs w:val="24"/>
        </w:rPr>
        <w:t>Date</w:t>
      </w:r>
    </w:p>
    <w:p w:rsidR="00007A26" w:rsidRPr="00007A26" w:rsidRDefault="00007A26" w:rsidP="00007A26">
      <w:pPr>
        <w:spacing w:line="360" w:lineRule="auto"/>
        <w:rPr>
          <w:rFonts w:ascii="Times New Roman" w:hAnsi="Times New Roman" w:cs="Times New Roman"/>
          <w:sz w:val="24"/>
          <w:szCs w:val="24"/>
        </w:rPr>
      </w:pPr>
    </w:p>
    <w:p w:rsidR="00CB40CF" w:rsidRPr="00007A26" w:rsidRDefault="00CB40CF" w:rsidP="00007A26">
      <w:pPr>
        <w:spacing w:line="360" w:lineRule="auto"/>
        <w:rPr>
          <w:rFonts w:ascii="Times New Roman" w:hAnsi="Times New Roman" w:cs="Times New Roman"/>
          <w:sz w:val="24"/>
          <w:szCs w:val="24"/>
        </w:rPr>
      </w:pPr>
    </w:p>
    <w:p w:rsidR="00CB40CF" w:rsidRPr="00007A26" w:rsidRDefault="00CB40CF" w:rsidP="00007A26">
      <w:pPr>
        <w:spacing w:line="360" w:lineRule="auto"/>
        <w:rPr>
          <w:rFonts w:ascii="Times New Roman" w:hAnsi="Times New Roman" w:cs="Times New Roman"/>
          <w:sz w:val="24"/>
          <w:szCs w:val="24"/>
        </w:rPr>
      </w:pPr>
    </w:p>
    <w:p w:rsidR="00CB40CF" w:rsidRPr="00007A26" w:rsidRDefault="00CB40CF" w:rsidP="00007A26">
      <w:pPr>
        <w:spacing w:line="360" w:lineRule="auto"/>
        <w:rPr>
          <w:rFonts w:ascii="Times New Roman" w:hAnsi="Times New Roman" w:cs="Times New Roman"/>
          <w:sz w:val="24"/>
          <w:szCs w:val="24"/>
        </w:rPr>
      </w:pPr>
    </w:p>
    <w:p w:rsidR="00CB40CF" w:rsidRPr="00007A26" w:rsidRDefault="00CB40CF" w:rsidP="00007A26">
      <w:pPr>
        <w:spacing w:line="360" w:lineRule="auto"/>
        <w:rPr>
          <w:rFonts w:ascii="Times New Roman" w:hAnsi="Times New Roman" w:cs="Times New Roman"/>
          <w:sz w:val="24"/>
          <w:szCs w:val="24"/>
        </w:rPr>
      </w:pPr>
    </w:p>
    <w:p w:rsidR="00CB40CF" w:rsidRPr="00007A26" w:rsidRDefault="00CB40CF" w:rsidP="00007A26">
      <w:pPr>
        <w:spacing w:line="360" w:lineRule="auto"/>
        <w:rPr>
          <w:rFonts w:ascii="Times New Roman" w:hAnsi="Times New Roman" w:cs="Times New Roman"/>
          <w:sz w:val="24"/>
          <w:szCs w:val="24"/>
        </w:rPr>
      </w:pPr>
    </w:p>
    <w:p w:rsidR="00CB40CF" w:rsidRPr="00007A26" w:rsidRDefault="00CB40CF" w:rsidP="00007A26">
      <w:pPr>
        <w:spacing w:line="360" w:lineRule="auto"/>
        <w:rPr>
          <w:rFonts w:ascii="Times New Roman" w:hAnsi="Times New Roman" w:cs="Times New Roman"/>
          <w:sz w:val="24"/>
          <w:szCs w:val="24"/>
        </w:rPr>
      </w:pPr>
    </w:p>
    <w:p w:rsidR="00007A26" w:rsidRDefault="00007A26" w:rsidP="00007A26">
      <w:pPr>
        <w:spacing w:line="360" w:lineRule="auto"/>
        <w:rPr>
          <w:rFonts w:ascii="Times New Roman" w:hAnsi="Times New Roman" w:cs="Times New Roman"/>
          <w:sz w:val="24"/>
          <w:szCs w:val="24"/>
        </w:rPr>
      </w:pPr>
    </w:p>
    <w:p w:rsidR="00007A26" w:rsidRPr="00007A26" w:rsidRDefault="00007A26" w:rsidP="00007A26">
      <w:pPr>
        <w:spacing w:line="360" w:lineRule="auto"/>
        <w:rPr>
          <w:rFonts w:ascii="Times New Roman" w:hAnsi="Times New Roman" w:cs="Times New Roman"/>
          <w:sz w:val="24"/>
          <w:szCs w:val="24"/>
        </w:rPr>
      </w:pPr>
    </w:p>
    <w:p w:rsidR="00007A26" w:rsidRPr="00007A26" w:rsidRDefault="00007A26" w:rsidP="00007A26">
      <w:pPr>
        <w:spacing w:line="360" w:lineRule="auto"/>
        <w:rPr>
          <w:rFonts w:ascii="Times New Roman" w:hAnsi="Times New Roman" w:cs="Times New Roman"/>
          <w:sz w:val="24"/>
          <w:szCs w:val="24"/>
        </w:rPr>
      </w:pPr>
    </w:p>
    <w:p w:rsidR="009468B7" w:rsidRPr="00007A26" w:rsidRDefault="00007A26" w:rsidP="00007A26">
      <w:pPr>
        <w:spacing w:line="360" w:lineRule="auto"/>
        <w:jc w:val="center"/>
        <w:rPr>
          <w:rFonts w:ascii="Times New Roman" w:hAnsi="Times New Roman" w:cs="Times New Roman"/>
          <w:b/>
          <w:sz w:val="24"/>
          <w:szCs w:val="24"/>
        </w:rPr>
      </w:pPr>
      <w:r w:rsidRPr="00007A26">
        <w:rPr>
          <w:rFonts w:ascii="Times New Roman" w:hAnsi="Times New Roman" w:cs="Times New Roman"/>
          <w:b/>
          <w:sz w:val="24"/>
          <w:szCs w:val="24"/>
        </w:rPr>
        <w:lastRenderedPageBreak/>
        <w:t>Advanced Internal Combustion Engine</w:t>
      </w:r>
    </w:p>
    <w:p w:rsidR="009468B7" w:rsidRPr="00007A26" w:rsidRDefault="009468B7" w:rsidP="00007A26">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sz w:val="24"/>
          <w:szCs w:val="24"/>
        </w:rPr>
        <w:t>Upgrading the engines' functionality for the light and heavy-duty highway vehicles has be</w:t>
      </w:r>
      <w:r w:rsidRPr="00007A26">
        <w:rPr>
          <w:rFonts w:ascii="Times New Roman" w:hAnsi="Times New Roman" w:cs="Times New Roman"/>
          <w:sz w:val="24"/>
          <w:szCs w:val="24"/>
        </w:rPr>
        <w:t xml:space="preserve">en one of the critical promising </w:t>
      </w:r>
      <w:r w:rsidRPr="00007A26">
        <w:rPr>
          <w:rFonts w:ascii="Times New Roman" w:hAnsi="Times New Roman" w:cs="Times New Roman"/>
          <w:sz w:val="24"/>
          <w:szCs w:val="24"/>
        </w:rPr>
        <w:t>and cost-effective approaches to escalating highway vehicles' fuel economy</w:t>
      </w:r>
      <w:r w:rsidRPr="00007A26">
        <w:rPr>
          <w:rFonts w:ascii="Times New Roman" w:hAnsi="Times New Roman" w:cs="Times New Roman"/>
          <w:color w:val="222222"/>
          <w:sz w:val="24"/>
          <w:szCs w:val="24"/>
          <w:shd w:val="clear" w:color="auto" w:fill="FFFFFF"/>
        </w:rPr>
        <w:t xml:space="preserve"> (</w:t>
      </w:r>
      <w:r w:rsidRPr="00007A26">
        <w:rPr>
          <w:rFonts w:ascii="Times New Roman" w:hAnsi="Times New Roman" w:cs="Times New Roman"/>
          <w:color w:val="222222"/>
          <w:sz w:val="24"/>
          <w:szCs w:val="24"/>
          <w:shd w:val="clear" w:color="auto" w:fill="FFFFFF"/>
        </w:rPr>
        <w:t>Liu</w:t>
      </w:r>
      <w:r w:rsidRPr="00007A26">
        <w:rPr>
          <w:rFonts w:ascii="Times New Roman" w:hAnsi="Times New Roman" w:cs="Times New Roman"/>
          <w:color w:val="222222"/>
          <w:sz w:val="24"/>
          <w:szCs w:val="24"/>
          <w:shd w:val="clear" w:color="auto" w:fill="FFFFFF"/>
        </w:rPr>
        <w:t xml:space="preserve"> et al., 2018)</w:t>
      </w:r>
      <w:r w:rsidRPr="00007A26">
        <w:rPr>
          <w:rFonts w:ascii="Times New Roman" w:hAnsi="Times New Roman" w:cs="Times New Roman"/>
          <w:sz w:val="24"/>
          <w:szCs w:val="24"/>
        </w:rPr>
        <w:t>. Notably, vehicle technology aims at improving engine efficiency while adhering to future federal and states emissions rules and regulations. The internal combustion engine refers to a type of machine in which the fuel's burning happens in a confined place or space known as the combustion chamber. Such exothermic petrol reaction with an oxidizer generates fumes of great heat and compression, which are legitimate to enlarge. This paper addresses the advanced internal combustion engines, specifically on various sub-t</w:t>
      </w:r>
      <w:r w:rsidR="00007A26" w:rsidRPr="00007A26">
        <w:rPr>
          <w:rFonts w:ascii="Times New Roman" w:hAnsi="Times New Roman" w:cs="Times New Roman"/>
          <w:sz w:val="24"/>
          <w:szCs w:val="24"/>
        </w:rPr>
        <w:t>opics. Such sub-topics include t</w:t>
      </w:r>
      <w:r w:rsidRPr="00007A26">
        <w:rPr>
          <w:rFonts w:ascii="Times New Roman" w:hAnsi="Times New Roman" w:cs="Times New Roman"/>
          <w:sz w:val="24"/>
          <w:szCs w:val="24"/>
        </w:rPr>
        <w:t>he internal combustion engine's history, the classification of the internal combustion engine, the types of the internal combustion engine, the components of the internal combustion engine.</w:t>
      </w:r>
    </w:p>
    <w:p w:rsidR="009468B7" w:rsidRPr="00007A26" w:rsidRDefault="009468B7" w:rsidP="00007A26">
      <w:pPr>
        <w:spacing w:line="360" w:lineRule="auto"/>
        <w:jc w:val="center"/>
        <w:rPr>
          <w:rFonts w:ascii="Times New Roman" w:hAnsi="Times New Roman" w:cs="Times New Roman"/>
          <w:b/>
          <w:sz w:val="24"/>
          <w:szCs w:val="24"/>
        </w:rPr>
      </w:pPr>
      <w:r w:rsidRPr="00007A26">
        <w:rPr>
          <w:rFonts w:ascii="Times New Roman" w:hAnsi="Times New Roman" w:cs="Times New Roman"/>
          <w:b/>
          <w:sz w:val="24"/>
          <w:szCs w:val="24"/>
        </w:rPr>
        <w:t>The History of Internal Combustion Engine.</w:t>
      </w:r>
    </w:p>
    <w:p w:rsidR="009468B7" w:rsidRPr="00007A26" w:rsidRDefault="00141197" w:rsidP="00007A26">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color w:val="222222"/>
          <w:sz w:val="24"/>
          <w:szCs w:val="24"/>
          <w:shd w:val="clear" w:color="auto" w:fill="FFFFFF"/>
        </w:rPr>
        <w:t xml:space="preserve">According to </w:t>
      </w:r>
      <w:r w:rsidR="009468B7" w:rsidRPr="00007A26">
        <w:rPr>
          <w:rFonts w:ascii="Times New Roman" w:hAnsi="Times New Roman" w:cs="Times New Roman"/>
          <w:color w:val="222222"/>
          <w:sz w:val="24"/>
          <w:szCs w:val="24"/>
          <w:shd w:val="clear" w:color="auto" w:fill="FFFFFF"/>
        </w:rPr>
        <w:t>Chalet</w:t>
      </w:r>
      <w:r w:rsidR="009468B7" w:rsidRPr="00007A26">
        <w:rPr>
          <w:rFonts w:ascii="Times New Roman" w:hAnsi="Times New Roman" w:cs="Times New Roman"/>
          <w:sz w:val="24"/>
          <w:szCs w:val="24"/>
        </w:rPr>
        <w:t xml:space="preserve"> et al., (2017), t</w:t>
      </w:r>
      <w:r w:rsidR="009468B7" w:rsidRPr="00007A26">
        <w:rPr>
          <w:rFonts w:ascii="Times New Roman" w:hAnsi="Times New Roman" w:cs="Times New Roman"/>
          <w:sz w:val="24"/>
          <w:szCs w:val="24"/>
        </w:rPr>
        <w:t>he first internal combustion engine had no effect of compression, but its functionality depended on the oxygen-fuel mixture. Such an air-fuel mixture occurs within the combustion chamber during the initial part of the intake stroke. The most crucial distinction between advanced internal combustion engines and the early designed engines is always defined from the compression and specifically in the part of the cylinder compression. The first compression-less engine was triggered and implemented by Leonardo Vinci in the year 1509</w:t>
      </w:r>
      <w:r w:rsidR="009468B7" w:rsidRPr="00007A26">
        <w:rPr>
          <w:rFonts w:ascii="Times New Roman" w:hAnsi="Times New Roman" w:cs="Times New Roman"/>
          <w:color w:val="222222"/>
          <w:sz w:val="24"/>
          <w:szCs w:val="24"/>
          <w:shd w:val="clear" w:color="auto" w:fill="FFFFFF"/>
        </w:rPr>
        <w:t xml:space="preserve"> (</w:t>
      </w:r>
      <w:r w:rsidR="009468B7" w:rsidRPr="00007A26">
        <w:rPr>
          <w:rFonts w:ascii="Times New Roman" w:hAnsi="Times New Roman" w:cs="Times New Roman"/>
          <w:color w:val="222222"/>
          <w:sz w:val="24"/>
          <w:szCs w:val="24"/>
          <w:shd w:val="clear" w:color="auto" w:fill="FFFFFF"/>
        </w:rPr>
        <w:t>Agarwal</w:t>
      </w:r>
      <w:r w:rsidR="009468B7" w:rsidRPr="00007A26">
        <w:rPr>
          <w:rFonts w:ascii="Times New Roman" w:hAnsi="Times New Roman" w:cs="Times New Roman"/>
          <w:color w:val="222222"/>
          <w:sz w:val="24"/>
          <w:szCs w:val="24"/>
          <w:shd w:val="clear" w:color="auto" w:fill="FFFFFF"/>
        </w:rPr>
        <w:t xml:space="preserve"> et al., 2017)</w:t>
      </w:r>
      <w:r w:rsidR="009468B7" w:rsidRPr="00007A26">
        <w:rPr>
          <w:rFonts w:ascii="Times New Roman" w:hAnsi="Times New Roman" w:cs="Times New Roman"/>
          <w:sz w:val="24"/>
          <w:szCs w:val="24"/>
        </w:rPr>
        <w:t>. In the year 1673, Christiaan Huygens geared the building of the compression-less machine. During the seventeenth century, Alessandro Volta came up with a toy pistol built of electricity. Its functionality used the compression-less engine's principles since electric sparks exploded, causing a mixture of air and hydrogen, which in turn causes the firing of a cork from the terminal of the gun. During the same century, Sir Samuel Morland, who is for the invention of English, came up with using gunpowder to drive water pumps.</w:t>
      </w:r>
    </w:p>
    <w:p w:rsidR="009468B7" w:rsidRPr="00007A26" w:rsidRDefault="00141197" w:rsidP="00007A26">
      <w:pPr>
        <w:spacing w:line="360" w:lineRule="auto"/>
        <w:rPr>
          <w:rFonts w:ascii="Times New Roman" w:hAnsi="Times New Roman" w:cs="Times New Roman"/>
          <w:sz w:val="24"/>
          <w:szCs w:val="24"/>
        </w:rPr>
      </w:pPr>
      <w:r w:rsidRPr="00007A26">
        <w:rPr>
          <w:rFonts w:ascii="Times New Roman" w:hAnsi="Times New Roman" w:cs="Times New Roman"/>
          <w:color w:val="222222"/>
          <w:sz w:val="24"/>
          <w:szCs w:val="24"/>
          <w:shd w:val="clear" w:color="auto" w:fill="FFFFFF"/>
        </w:rPr>
        <w:t xml:space="preserve">According to </w:t>
      </w:r>
      <w:r w:rsidR="009468B7" w:rsidRPr="00007A26">
        <w:rPr>
          <w:rFonts w:ascii="Times New Roman" w:hAnsi="Times New Roman" w:cs="Times New Roman"/>
          <w:color w:val="222222"/>
          <w:sz w:val="24"/>
          <w:szCs w:val="24"/>
          <w:shd w:val="clear" w:color="auto" w:fill="FFFFFF"/>
        </w:rPr>
        <w:t>Chalet</w:t>
      </w:r>
      <w:r w:rsidR="009468B7" w:rsidRPr="00007A26">
        <w:rPr>
          <w:rFonts w:ascii="Times New Roman" w:hAnsi="Times New Roman" w:cs="Times New Roman"/>
          <w:sz w:val="24"/>
          <w:szCs w:val="24"/>
        </w:rPr>
        <w:t xml:space="preserve"> et al., (2017</w:t>
      </w:r>
      <w:r w:rsidR="009468B7" w:rsidRPr="00007A26">
        <w:rPr>
          <w:rFonts w:ascii="Times New Roman" w:hAnsi="Times New Roman" w:cs="Times New Roman"/>
          <w:sz w:val="24"/>
          <w:szCs w:val="24"/>
        </w:rPr>
        <w:t>), i</w:t>
      </w:r>
      <w:r w:rsidR="009468B7" w:rsidRPr="00007A26">
        <w:rPr>
          <w:rFonts w:ascii="Times New Roman" w:hAnsi="Times New Roman" w:cs="Times New Roman"/>
          <w:sz w:val="24"/>
          <w:szCs w:val="24"/>
        </w:rPr>
        <w:t xml:space="preserve">n the year 1794, a man named Robert Street built a compression-less engine whose functionality principles dominated almost the whole of the century of the eighteenth century. The following century, the eighteenth century –engineer Swiss Francois Isaac implemented an internal combustion engine geared by a mixture of hydrogen and air. In the same century, in 1823, Samuel Brown proposed the first internal combustion engine to </w:t>
      </w:r>
      <w:r w:rsidR="009468B7" w:rsidRPr="00007A26">
        <w:rPr>
          <w:rFonts w:ascii="Times New Roman" w:hAnsi="Times New Roman" w:cs="Times New Roman"/>
          <w:sz w:val="24"/>
          <w:szCs w:val="24"/>
        </w:rPr>
        <w:lastRenderedPageBreak/>
        <w:t>be used in industries that produced goods and products. In addition, in 1824, Sadi Carnot, a French physicist, came up with the thermodynamic theory of idealized temperature engines. Such establishment of the thermodynamic theory facilitated a compression-less engine's need to escalate the distinction between the upper functioning temperature and the lower working temperature. During the year 1826, Samuel Morey, an American citizen, acquired a flagrant for a compression-less "gas or vapor engine." Eight years later, Barnet William was granted the patent, which was the initial suggestion associated with in-cylinder compression. Barnet William did not realize the pros of such in-cylinder reduction if it was going to be built</w:t>
      </w:r>
      <w:r w:rsidRPr="00007A26">
        <w:rPr>
          <w:rFonts w:ascii="Times New Roman" w:hAnsi="Times New Roman" w:cs="Times New Roman"/>
          <w:color w:val="222222"/>
          <w:sz w:val="24"/>
          <w:szCs w:val="24"/>
          <w:shd w:val="clear" w:color="auto" w:fill="FFFFFF"/>
        </w:rPr>
        <w:t xml:space="preserve"> (</w:t>
      </w:r>
      <w:r w:rsidRPr="00007A26">
        <w:rPr>
          <w:rFonts w:ascii="Times New Roman" w:hAnsi="Times New Roman" w:cs="Times New Roman"/>
          <w:color w:val="222222"/>
          <w:sz w:val="24"/>
          <w:szCs w:val="24"/>
          <w:shd w:val="clear" w:color="auto" w:fill="FFFFFF"/>
        </w:rPr>
        <w:t>Shi</w:t>
      </w:r>
      <w:r w:rsidRPr="00007A26">
        <w:rPr>
          <w:rFonts w:ascii="Times New Roman" w:hAnsi="Times New Roman" w:cs="Times New Roman"/>
          <w:color w:val="222222"/>
          <w:sz w:val="24"/>
          <w:szCs w:val="24"/>
          <w:shd w:val="clear" w:color="auto" w:fill="FFFFFF"/>
        </w:rPr>
        <w:t xml:space="preserve"> et al., 2018)</w:t>
      </w:r>
      <w:r w:rsidR="009468B7" w:rsidRPr="00007A26">
        <w:rPr>
          <w:rFonts w:ascii="Times New Roman" w:hAnsi="Times New Roman" w:cs="Times New Roman"/>
          <w:sz w:val="24"/>
          <w:szCs w:val="24"/>
        </w:rPr>
        <w:t>.</w:t>
      </w:r>
    </w:p>
    <w:p w:rsidR="009468B7" w:rsidRPr="00007A26" w:rsidRDefault="009468B7" w:rsidP="00007A26">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sz w:val="24"/>
          <w:szCs w:val="24"/>
        </w:rPr>
        <w:t>During the same century, in 1854, two Italians, that is, Eugenio Barsanti and Felice Matteucci patented the primary functioning effective internal combustion engine in London. In the same century, Joseph Jean Etienne established a gas-fired internal combustion engine that resembled a level pleated-acting steam sunbeam engine. Such gas-fired internal combustion engine had components such as cylinders, pistons, linking rods, and flywheel in which the gas expelled from the machine took the place of the steam. Nevertheless, this was the first internal combustion engine to be established in figures since it encompasses compression shocked.</w:t>
      </w:r>
      <w:r w:rsidR="00141197" w:rsidRPr="00007A26">
        <w:rPr>
          <w:rFonts w:ascii="Times New Roman" w:hAnsi="Times New Roman" w:cs="Times New Roman"/>
          <w:color w:val="222222"/>
          <w:sz w:val="24"/>
          <w:szCs w:val="24"/>
          <w:shd w:val="clear" w:color="auto" w:fill="FFFFFF"/>
        </w:rPr>
        <w:t xml:space="preserve"> According to </w:t>
      </w:r>
      <w:r w:rsidR="00141197" w:rsidRPr="00007A26">
        <w:rPr>
          <w:rFonts w:ascii="Times New Roman" w:hAnsi="Times New Roman" w:cs="Times New Roman"/>
          <w:color w:val="222222"/>
          <w:sz w:val="24"/>
          <w:szCs w:val="24"/>
          <w:shd w:val="clear" w:color="auto" w:fill="FFFFFF"/>
        </w:rPr>
        <w:t>Buhl</w:t>
      </w:r>
      <w:r w:rsidR="00141197" w:rsidRPr="00007A26">
        <w:rPr>
          <w:rFonts w:ascii="Times New Roman" w:hAnsi="Times New Roman" w:cs="Times New Roman"/>
          <w:color w:val="222222"/>
          <w:sz w:val="24"/>
          <w:szCs w:val="24"/>
          <w:shd w:val="clear" w:color="auto" w:fill="FFFFFF"/>
        </w:rPr>
        <w:t xml:space="preserve"> et al., (2017), </w:t>
      </w:r>
      <w:r w:rsidR="00141197" w:rsidRPr="00007A26">
        <w:rPr>
          <w:rFonts w:ascii="Times New Roman" w:hAnsi="Times New Roman" w:cs="Times New Roman"/>
          <w:sz w:val="24"/>
          <w:szCs w:val="24"/>
        </w:rPr>
        <w:t>i</w:t>
      </w:r>
      <w:r w:rsidRPr="00007A26">
        <w:rPr>
          <w:rFonts w:ascii="Times New Roman" w:hAnsi="Times New Roman" w:cs="Times New Roman"/>
          <w:sz w:val="24"/>
          <w:szCs w:val="24"/>
        </w:rPr>
        <w:t>n the year 1862, Nikolaus Otto planned an unforeseen-acting free-piston compression-less engine. Such a free-piston compression-less machine had a greater efficiency. Fourteen years later, Nikolaus Otto, Gottlieb, and Wilhelm put their efforts together and developed an Otto cycle engine. Such an engine functions on the principle of a four-stroke cycle. Years later, in 1879, an engineer named Karl Benz, who was working individually, developed a reliable two-stroke engine used in automobiles and was granted to be used in automobile industry production</w:t>
      </w:r>
      <w:r w:rsidR="00141197" w:rsidRPr="00007A26">
        <w:rPr>
          <w:rFonts w:ascii="Times New Roman" w:hAnsi="Times New Roman" w:cs="Times New Roman"/>
          <w:color w:val="222222"/>
          <w:sz w:val="24"/>
          <w:szCs w:val="24"/>
          <w:shd w:val="clear" w:color="auto" w:fill="FFFFFF"/>
        </w:rPr>
        <w:t xml:space="preserve"> (</w:t>
      </w:r>
      <w:r w:rsidR="00141197" w:rsidRPr="00007A26">
        <w:rPr>
          <w:rFonts w:ascii="Times New Roman" w:hAnsi="Times New Roman" w:cs="Times New Roman"/>
          <w:color w:val="222222"/>
          <w:sz w:val="24"/>
          <w:szCs w:val="24"/>
          <w:shd w:val="clear" w:color="auto" w:fill="FFFFFF"/>
        </w:rPr>
        <w:t>Agarwal et al., 2017)</w:t>
      </w:r>
      <w:r w:rsidR="00141197" w:rsidRPr="00007A26">
        <w:rPr>
          <w:rFonts w:ascii="Times New Roman" w:hAnsi="Times New Roman" w:cs="Times New Roman"/>
          <w:sz w:val="24"/>
          <w:szCs w:val="24"/>
        </w:rPr>
        <w:t>.</w:t>
      </w:r>
    </w:p>
    <w:p w:rsidR="009468B7" w:rsidRPr="00007A26" w:rsidRDefault="009468B7" w:rsidP="00007A26">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sz w:val="24"/>
          <w:szCs w:val="24"/>
        </w:rPr>
        <w:t>In the year 1882, the Atkinson cycle engine was established by engineer James Atkinson. His engine had one power phase in every revolution it underwent together with several intakes. The engine also had expansion volumes that facilitated in making it more efficient than the Otto cycle engine. Three years later, in the same century, Herbert Akroyd established his first oil engine. Herbert gave rights to Hornsby to build such engines. After being granted the right to create such a machine, he builds his first cold start, compression ignition engines. The compression ignition engines were first installed in water pumping stations in the year 1892</w:t>
      </w:r>
      <w:r w:rsidR="00141197" w:rsidRPr="00007A26">
        <w:rPr>
          <w:rFonts w:ascii="Times New Roman" w:hAnsi="Times New Roman" w:cs="Times New Roman"/>
          <w:color w:val="222222"/>
          <w:sz w:val="24"/>
          <w:szCs w:val="24"/>
          <w:shd w:val="clear" w:color="auto" w:fill="FFFFFF"/>
        </w:rPr>
        <w:t xml:space="preserve"> (</w:t>
      </w:r>
      <w:r w:rsidR="00141197" w:rsidRPr="00007A26">
        <w:rPr>
          <w:rFonts w:ascii="Times New Roman" w:hAnsi="Times New Roman" w:cs="Times New Roman"/>
          <w:color w:val="222222"/>
          <w:sz w:val="24"/>
          <w:szCs w:val="24"/>
          <w:shd w:val="clear" w:color="auto" w:fill="FFFFFF"/>
        </w:rPr>
        <w:t>Liu et al., 2018)</w:t>
      </w:r>
      <w:r w:rsidRPr="00007A26">
        <w:rPr>
          <w:rFonts w:ascii="Times New Roman" w:hAnsi="Times New Roman" w:cs="Times New Roman"/>
          <w:sz w:val="24"/>
          <w:szCs w:val="24"/>
        </w:rPr>
        <w:t xml:space="preserve">. Within the same year, Rudolf implemented a Carnot heat engine type whose function mainly depended on diesel. The following year, in February, Rudolf Diesel received a </w:t>
      </w:r>
      <w:r w:rsidRPr="00007A26">
        <w:rPr>
          <w:rFonts w:ascii="Times New Roman" w:hAnsi="Times New Roman" w:cs="Times New Roman"/>
          <w:sz w:val="24"/>
          <w:szCs w:val="24"/>
        </w:rPr>
        <w:lastRenderedPageBreak/>
        <w:t>patent for the diesel engine. Three years later, in the year 1896, Karl Benz developed another engine that resembles a box in which the parallel pistons were touching the top dead center and at the same time balancing each other in momentum. In the nineteenth century, Rudolf Diesel demonstrated the engine whose function depended on diesel using peanut oil.</w:t>
      </w:r>
    </w:p>
    <w:p w:rsidR="009468B7" w:rsidRPr="00007A26" w:rsidRDefault="009468B7" w:rsidP="00007A26">
      <w:pPr>
        <w:spacing w:line="360" w:lineRule="auto"/>
        <w:rPr>
          <w:rFonts w:ascii="Times New Roman" w:hAnsi="Times New Roman" w:cs="Times New Roman"/>
          <w:sz w:val="24"/>
          <w:szCs w:val="24"/>
        </w:rPr>
      </w:pPr>
    </w:p>
    <w:p w:rsidR="009468B7" w:rsidRPr="00007A26" w:rsidRDefault="009468B7" w:rsidP="00007A26">
      <w:pPr>
        <w:spacing w:line="360" w:lineRule="auto"/>
        <w:jc w:val="center"/>
        <w:rPr>
          <w:rFonts w:ascii="Times New Roman" w:hAnsi="Times New Roman" w:cs="Times New Roman"/>
          <w:b/>
          <w:sz w:val="24"/>
          <w:szCs w:val="24"/>
        </w:rPr>
      </w:pPr>
      <w:r w:rsidRPr="00007A26">
        <w:rPr>
          <w:rFonts w:ascii="Times New Roman" w:hAnsi="Times New Roman" w:cs="Times New Roman"/>
          <w:b/>
          <w:sz w:val="24"/>
          <w:szCs w:val="24"/>
        </w:rPr>
        <w:t>The Classification of Internal Combustion Engine.</w:t>
      </w:r>
    </w:p>
    <w:p w:rsidR="009468B7" w:rsidRPr="00007A26" w:rsidRDefault="009468B7" w:rsidP="00007A26">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sz w:val="24"/>
          <w:szCs w:val="24"/>
        </w:rPr>
        <w:t>A wide range of internal combustion engines corresponds to the work they perform or their applications. Therefore, internal combustion engines are classified into automotive, locomotive, light aircraft, marine, power generation, agricultural, earthmoving, and home use</w:t>
      </w:r>
      <w:r w:rsidR="00141197" w:rsidRPr="00007A26">
        <w:rPr>
          <w:rFonts w:ascii="Times New Roman" w:hAnsi="Times New Roman" w:cs="Times New Roman"/>
          <w:color w:val="222222"/>
          <w:sz w:val="24"/>
          <w:szCs w:val="24"/>
          <w:shd w:val="clear" w:color="auto" w:fill="FFFFFF"/>
        </w:rPr>
        <w:t xml:space="preserve"> (</w:t>
      </w:r>
      <w:r w:rsidR="00141197" w:rsidRPr="00007A26">
        <w:rPr>
          <w:rFonts w:ascii="Times New Roman" w:hAnsi="Times New Roman" w:cs="Times New Roman"/>
          <w:color w:val="222222"/>
          <w:sz w:val="24"/>
          <w:szCs w:val="24"/>
          <w:shd w:val="clear" w:color="auto" w:fill="FFFFFF"/>
        </w:rPr>
        <w:t>Kumar</w:t>
      </w:r>
      <w:r w:rsidR="00141197" w:rsidRPr="00007A26">
        <w:rPr>
          <w:rFonts w:ascii="Times New Roman" w:hAnsi="Times New Roman" w:cs="Times New Roman"/>
          <w:sz w:val="24"/>
          <w:szCs w:val="24"/>
        </w:rPr>
        <w:t xml:space="preserve"> et al., 2018)</w:t>
      </w:r>
    </w:p>
    <w:p w:rsidR="009468B7" w:rsidRPr="00007A26" w:rsidRDefault="009468B7" w:rsidP="00007A26">
      <w:pPr>
        <w:spacing w:line="360" w:lineRule="auto"/>
        <w:jc w:val="center"/>
        <w:rPr>
          <w:rFonts w:ascii="Times New Roman" w:hAnsi="Times New Roman" w:cs="Times New Roman"/>
          <w:b/>
          <w:sz w:val="24"/>
          <w:szCs w:val="24"/>
        </w:rPr>
      </w:pPr>
      <w:r w:rsidRPr="00007A26">
        <w:rPr>
          <w:rFonts w:ascii="Times New Roman" w:hAnsi="Times New Roman" w:cs="Times New Roman"/>
          <w:b/>
          <w:sz w:val="24"/>
          <w:szCs w:val="24"/>
        </w:rPr>
        <w:t>Automotive Internal Combustion Engine</w:t>
      </w:r>
    </w:p>
    <w:p w:rsidR="009468B7" w:rsidRPr="00007A26" w:rsidRDefault="00141197" w:rsidP="00007A26">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sz w:val="24"/>
          <w:szCs w:val="24"/>
        </w:rPr>
        <w:t xml:space="preserve">According to </w:t>
      </w:r>
      <w:r w:rsidRPr="00007A26">
        <w:rPr>
          <w:rFonts w:ascii="Times New Roman" w:hAnsi="Times New Roman" w:cs="Times New Roman"/>
          <w:color w:val="222222"/>
          <w:sz w:val="24"/>
          <w:szCs w:val="24"/>
          <w:shd w:val="clear" w:color="auto" w:fill="FFFFFF"/>
        </w:rPr>
        <w:t>Carbot</w:t>
      </w:r>
      <w:r w:rsidRPr="00007A26">
        <w:rPr>
          <w:rFonts w:ascii="Times New Roman" w:hAnsi="Times New Roman" w:cs="Times New Roman"/>
          <w:sz w:val="24"/>
          <w:szCs w:val="24"/>
        </w:rPr>
        <w:t xml:space="preserve"> et l., (2017), a</w:t>
      </w:r>
      <w:r w:rsidR="009468B7" w:rsidRPr="00007A26">
        <w:rPr>
          <w:rFonts w:ascii="Times New Roman" w:hAnsi="Times New Roman" w:cs="Times New Roman"/>
          <w:sz w:val="24"/>
          <w:szCs w:val="24"/>
        </w:rPr>
        <w:t>utomotive engines are further classified into three categories, which include automotive car, automotive truck or bus, and automotive off-highway. In comparison with stationary or locomotive engines, automotive engines have a high ratio of power to weight, which is achieved by applying a high rotational speed. Such automotive engines can be reformed for marine applications. In many of the manufacturing vehicles, automotive internal combustion engines with one to sixteen cylinders are used. Such machines are flat and horizontally opposed. Also, to a great extent of the automotive internal combustion engine, the camshaft which drives the intake valve and the exhaust valve has been shifted from the cylinder block to the cylinder head</w:t>
      </w:r>
      <w:r w:rsidR="00660D3D" w:rsidRPr="00007A26">
        <w:rPr>
          <w:rFonts w:ascii="Times New Roman" w:hAnsi="Times New Roman" w:cs="Times New Roman"/>
          <w:color w:val="222222"/>
          <w:sz w:val="24"/>
          <w:szCs w:val="24"/>
          <w:shd w:val="clear" w:color="auto" w:fill="FFFFFF"/>
        </w:rPr>
        <w:t xml:space="preserve"> (</w:t>
      </w:r>
      <w:r w:rsidR="00660D3D" w:rsidRPr="00007A26">
        <w:rPr>
          <w:rFonts w:ascii="Times New Roman" w:hAnsi="Times New Roman" w:cs="Times New Roman"/>
          <w:color w:val="222222"/>
          <w:sz w:val="24"/>
          <w:szCs w:val="24"/>
          <w:shd w:val="clear" w:color="auto" w:fill="FFFFFF"/>
        </w:rPr>
        <w:t>Novella</w:t>
      </w:r>
      <w:r w:rsidR="00660D3D" w:rsidRPr="00007A26">
        <w:rPr>
          <w:rFonts w:ascii="Times New Roman" w:hAnsi="Times New Roman" w:cs="Times New Roman"/>
          <w:color w:val="222222"/>
          <w:sz w:val="24"/>
          <w:szCs w:val="24"/>
          <w:shd w:val="clear" w:color="auto" w:fill="FFFFFF"/>
        </w:rPr>
        <w:t xml:space="preserve"> et al., 2017)</w:t>
      </w:r>
      <w:r w:rsidR="009468B7" w:rsidRPr="00007A26">
        <w:rPr>
          <w:rFonts w:ascii="Times New Roman" w:hAnsi="Times New Roman" w:cs="Times New Roman"/>
          <w:sz w:val="24"/>
          <w:szCs w:val="24"/>
        </w:rPr>
        <w:t>. Thus, such an arrangement of the valves facilitates more than two valves in each cylinder.</w:t>
      </w:r>
    </w:p>
    <w:p w:rsidR="009468B7" w:rsidRPr="00007A26" w:rsidRDefault="009468B7" w:rsidP="00007A26">
      <w:pPr>
        <w:spacing w:line="360" w:lineRule="auto"/>
        <w:jc w:val="center"/>
        <w:rPr>
          <w:rFonts w:ascii="Times New Roman" w:hAnsi="Times New Roman" w:cs="Times New Roman"/>
          <w:b/>
          <w:sz w:val="24"/>
          <w:szCs w:val="24"/>
        </w:rPr>
      </w:pPr>
      <w:r w:rsidRPr="00007A26">
        <w:rPr>
          <w:rFonts w:ascii="Times New Roman" w:hAnsi="Times New Roman" w:cs="Times New Roman"/>
          <w:b/>
          <w:sz w:val="24"/>
          <w:szCs w:val="24"/>
        </w:rPr>
        <w:t>Locomotive Internal Combustion Engine.</w:t>
      </w:r>
    </w:p>
    <w:p w:rsidR="009468B7" w:rsidRPr="00007A26" w:rsidRDefault="00660D3D" w:rsidP="00007A26">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color w:val="222222"/>
          <w:sz w:val="24"/>
          <w:szCs w:val="24"/>
          <w:shd w:val="clear" w:color="auto" w:fill="FFFFFF"/>
        </w:rPr>
        <w:t xml:space="preserve">According to </w:t>
      </w:r>
      <w:r w:rsidRPr="00007A26">
        <w:rPr>
          <w:rFonts w:ascii="Times New Roman" w:hAnsi="Times New Roman" w:cs="Times New Roman"/>
          <w:color w:val="222222"/>
          <w:sz w:val="24"/>
          <w:szCs w:val="24"/>
          <w:shd w:val="clear" w:color="auto" w:fill="FFFFFF"/>
        </w:rPr>
        <w:t>Kumar</w:t>
      </w:r>
      <w:r w:rsidRPr="00007A26">
        <w:rPr>
          <w:rFonts w:ascii="Times New Roman" w:hAnsi="Times New Roman" w:cs="Times New Roman"/>
          <w:sz w:val="24"/>
          <w:szCs w:val="24"/>
        </w:rPr>
        <w:t xml:space="preserve"> et al., </w:t>
      </w:r>
      <w:r w:rsidRPr="00007A26">
        <w:rPr>
          <w:rFonts w:ascii="Times New Roman" w:hAnsi="Times New Roman" w:cs="Times New Roman"/>
          <w:sz w:val="24"/>
          <w:szCs w:val="24"/>
        </w:rPr>
        <w:t>(</w:t>
      </w:r>
      <w:r w:rsidRPr="00007A26">
        <w:rPr>
          <w:rFonts w:ascii="Times New Roman" w:hAnsi="Times New Roman" w:cs="Times New Roman"/>
          <w:sz w:val="24"/>
          <w:szCs w:val="24"/>
        </w:rPr>
        <w:t>2018)</w:t>
      </w:r>
      <w:r w:rsidRPr="00007A26">
        <w:rPr>
          <w:rFonts w:ascii="Times New Roman" w:hAnsi="Times New Roman" w:cs="Times New Roman"/>
          <w:sz w:val="24"/>
          <w:szCs w:val="24"/>
        </w:rPr>
        <w:t>, l</w:t>
      </w:r>
      <w:r w:rsidR="009468B7" w:rsidRPr="00007A26">
        <w:rPr>
          <w:rFonts w:ascii="Times New Roman" w:hAnsi="Times New Roman" w:cs="Times New Roman"/>
          <w:sz w:val="24"/>
          <w:szCs w:val="24"/>
        </w:rPr>
        <w:t xml:space="preserve">ocomotive engines are mainly used in rail transport vehicles. The locomotive internal combustion engine is further classified into steam and diesel. A steam locomotive is a locomotive engine whose primary source of power is a steam engine. The mainly used steam locomotive form has a boiler that generates the steam used by the engine. The water within the boiler is heated by coal, oil, and wood, combustible materials. After they are heated, they produce steam that facilitates the reciprocating pistons' movement, linked to the "driving wheels." Diesel engines facilitate the functioning of the Diesel locomotives. Diesel locomotive engines use the mechanical transmission to transfer power to the wheels. Such </w:t>
      </w:r>
      <w:r w:rsidR="009468B7" w:rsidRPr="00007A26">
        <w:rPr>
          <w:rFonts w:ascii="Times New Roman" w:hAnsi="Times New Roman" w:cs="Times New Roman"/>
          <w:sz w:val="24"/>
          <w:szCs w:val="24"/>
        </w:rPr>
        <w:lastRenderedPageBreak/>
        <w:t>automatic transmission of power is typically limited to low-velocity shunting locomotives. The automated information of force applied for railroad propulsion is more complex and more strong.</w:t>
      </w:r>
    </w:p>
    <w:p w:rsidR="009468B7" w:rsidRPr="00007A26" w:rsidRDefault="009468B7" w:rsidP="00007A26">
      <w:pPr>
        <w:spacing w:line="360" w:lineRule="auto"/>
        <w:jc w:val="center"/>
        <w:rPr>
          <w:rFonts w:ascii="Times New Roman" w:hAnsi="Times New Roman" w:cs="Times New Roman"/>
          <w:b/>
          <w:sz w:val="24"/>
          <w:szCs w:val="24"/>
        </w:rPr>
      </w:pPr>
      <w:r w:rsidRPr="00007A26">
        <w:rPr>
          <w:rFonts w:ascii="Times New Roman" w:hAnsi="Times New Roman" w:cs="Times New Roman"/>
          <w:b/>
          <w:sz w:val="24"/>
          <w:szCs w:val="24"/>
        </w:rPr>
        <w:t>Light Aircraft Internal Combustion Engine.</w:t>
      </w:r>
    </w:p>
    <w:p w:rsidR="009468B7" w:rsidRPr="00007A26" w:rsidRDefault="009468B7" w:rsidP="00007A26">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sz w:val="24"/>
          <w:szCs w:val="24"/>
        </w:rPr>
        <w:t>This light aircraft internal combustion engine has features like a piston. The piston engine in such aircraft is arranged in the configuration of two cylinders in-line till the eighth cylinder</w:t>
      </w:r>
      <w:r w:rsidR="00660D3D" w:rsidRPr="00007A26">
        <w:rPr>
          <w:rFonts w:ascii="Times New Roman" w:hAnsi="Times New Roman" w:cs="Times New Roman"/>
          <w:color w:val="222222"/>
          <w:sz w:val="24"/>
          <w:szCs w:val="24"/>
          <w:shd w:val="clear" w:color="auto" w:fill="FFFFFF"/>
        </w:rPr>
        <w:t xml:space="preserve"> (</w:t>
      </w:r>
      <w:r w:rsidR="00660D3D" w:rsidRPr="00007A26">
        <w:rPr>
          <w:rFonts w:ascii="Times New Roman" w:hAnsi="Times New Roman" w:cs="Times New Roman"/>
          <w:color w:val="222222"/>
          <w:sz w:val="24"/>
          <w:szCs w:val="24"/>
          <w:shd w:val="clear" w:color="auto" w:fill="FFFFFF"/>
        </w:rPr>
        <w:t>Carbot</w:t>
      </w:r>
      <w:r w:rsidR="00660D3D" w:rsidRPr="00007A26">
        <w:rPr>
          <w:rFonts w:ascii="Times New Roman" w:hAnsi="Times New Roman" w:cs="Times New Roman"/>
          <w:sz w:val="24"/>
          <w:szCs w:val="24"/>
        </w:rPr>
        <w:t xml:space="preserve"> et l., 2017</w:t>
      </w:r>
      <w:r w:rsidR="00660D3D" w:rsidRPr="00007A26">
        <w:rPr>
          <w:rFonts w:ascii="Times New Roman" w:hAnsi="Times New Roman" w:cs="Times New Roman"/>
          <w:sz w:val="24"/>
          <w:szCs w:val="24"/>
        </w:rPr>
        <w:t>)</w:t>
      </w:r>
      <w:r w:rsidRPr="00007A26">
        <w:rPr>
          <w:rFonts w:ascii="Times New Roman" w:hAnsi="Times New Roman" w:cs="Times New Roman"/>
          <w:sz w:val="24"/>
          <w:szCs w:val="24"/>
        </w:rPr>
        <w:t>. Nevertheless, the cooling of the light aircraft engine is facilitated by the air or the mixture of water and glycol, which calls for radiators' application. The radiators work on the principle of dumping excessive heat in the atmosphere. The engine pistons associated with aircraft are further divided into two forms based on the fuel mode they use, whether diesel or petrol. The working of these light aircraft engines depends on one of the fundamental physics laws that state that gases expand when exposed to high temperatures or heat. Therefore, when the quantity of gas is held in a constant volume container, and such a gas temperature is increased, it increases pressure within the box.</w:t>
      </w:r>
    </w:p>
    <w:p w:rsidR="009468B7" w:rsidRPr="00007A26" w:rsidRDefault="009468B7" w:rsidP="00007A26">
      <w:pPr>
        <w:spacing w:line="360" w:lineRule="auto"/>
        <w:jc w:val="center"/>
        <w:rPr>
          <w:rFonts w:ascii="Times New Roman" w:hAnsi="Times New Roman" w:cs="Times New Roman"/>
          <w:b/>
          <w:sz w:val="24"/>
          <w:szCs w:val="24"/>
        </w:rPr>
      </w:pPr>
      <w:r w:rsidRPr="00007A26">
        <w:rPr>
          <w:rFonts w:ascii="Times New Roman" w:hAnsi="Times New Roman" w:cs="Times New Roman"/>
          <w:b/>
          <w:sz w:val="24"/>
          <w:szCs w:val="24"/>
        </w:rPr>
        <w:t>Marine Internal Combustion Engine.</w:t>
      </w:r>
    </w:p>
    <w:p w:rsidR="009468B7" w:rsidRPr="00007A26" w:rsidRDefault="00660D3D" w:rsidP="00007A26">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sz w:val="24"/>
          <w:szCs w:val="24"/>
        </w:rPr>
        <w:t xml:space="preserve">According to </w:t>
      </w:r>
      <w:r w:rsidRPr="00007A26">
        <w:rPr>
          <w:rFonts w:ascii="Times New Roman" w:hAnsi="Times New Roman" w:cs="Times New Roman"/>
          <w:color w:val="222222"/>
          <w:sz w:val="24"/>
          <w:szCs w:val="24"/>
          <w:shd w:val="clear" w:color="auto" w:fill="FFFFFF"/>
        </w:rPr>
        <w:t>Shi</w:t>
      </w:r>
      <w:r w:rsidRPr="00007A26">
        <w:rPr>
          <w:rFonts w:ascii="Times New Roman" w:hAnsi="Times New Roman" w:cs="Times New Roman"/>
          <w:sz w:val="24"/>
          <w:szCs w:val="24"/>
        </w:rPr>
        <w:t xml:space="preserve"> et al., (2018), t</w:t>
      </w:r>
      <w:r w:rsidR="009468B7" w:rsidRPr="00007A26">
        <w:rPr>
          <w:rFonts w:ascii="Times New Roman" w:hAnsi="Times New Roman" w:cs="Times New Roman"/>
          <w:sz w:val="24"/>
          <w:szCs w:val="24"/>
        </w:rPr>
        <w:t>he marine internal combustion engine is mainly responsible for the ships' propulsion or the vessels from one port to another. Massive vessels are fitted with a marine engine of either four-stroke or two-stroke primarily to facilitate propulsion. Nevertheless, the marine engines are also applied to convert heat or thermal energy and transform it into useful work. Such engines function when the combustible material, the fuel, takes place within the engine cylinder, and the generated heat results from the combustion process. Their work is dependent on the fuel that is injected at a controlled quantity at high compression. The fuel and air mixture is subjected to high pressure inside the engine cylinder with the piston's aid that yields explosion. The escalated pressure pushes the piston downwards and results in transverse motion transmission into the rotary motion. This process is repeated continually, resulting in the propulsion of the vessel</w:t>
      </w:r>
      <w:r w:rsidR="00CB40CF" w:rsidRPr="00007A26">
        <w:rPr>
          <w:rFonts w:ascii="Times New Roman" w:hAnsi="Times New Roman" w:cs="Times New Roman"/>
          <w:color w:val="222222"/>
          <w:sz w:val="24"/>
          <w:szCs w:val="24"/>
          <w:shd w:val="clear" w:color="auto" w:fill="FFFFFF"/>
        </w:rPr>
        <w:t xml:space="preserve"> (</w:t>
      </w:r>
      <w:r w:rsidR="00CB40CF" w:rsidRPr="00007A26">
        <w:rPr>
          <w:rFonts w:ascii="Times New Roman" w:hAnsi="Times New Roman" w:cs="Times New Roman"/>
          <w:color w:val="222222"/>
          <w:sz w:val="24"/>
          <w:szCs w:val="24"/>
          <w:shd w:val="clear" w:color="auto" w:fill="FFFFFF"/>
        </w:rPr>
        <w:t>Novella</w:t>
      </w:r>
      <w:r w:rsidR="00CB40CF" w:rsidRPr="00007A26">
        <w:rPr>
          <w:rFonts w:ascii="Times New Roman" w:hAnsi="Times New Roman" w:cs="Times New Roman"/>
          <w:sz w:val="24"/>
          <w:szCs w:val="24"/>
        </w:rPr>
        <w:t xml:space="preserve"> et al.</w:t>
      </w:r>
      <w:r w:rsidR="00CB40CF" w:rsidRPr="00007A26">
        <w:rPr>
          <w:rFonts w:ascii="Times New Roman" w:hAnsi="Times New Roman" w:cs="Times New Roman"/>
          <w:sz w:val="24"/>
          <w:szCs w:val="24"/>
        </w:rPr>
        <w:t xml:space="preserve">, </w:t>
      </w:r>
      <w:r w:rsidR="00CB40CF" w:rsidRPr="00007A26">
        <w:rPr>
          <w:rFonts w:ascii="Times New Roman" w:hAnsi="Times New Roman" w:cs="Times New Roman"/>
          <w:sz w:val="24"/>
          <w:szCs w:val="24"/>
        </w:rPr>
        <w:t>2017</w:t>
      </w:r>
      <w:r w:rsidR="00CB40CF" w:rsidRPr="00007A26">
        <w:rPr>
          <w:rFonts w:ascii="Times New Roman" w:hAnsi="Times New Roman" w:cs="Times New Roman"/>
          <w:sz w:val="24"/>
          <w:szCs w:val="24"/>
        </w:rPr>
        <w:t>)</w:t>
      </w:r>
      <w:r w:rsidR="009468B7" w:rsidRPr="00007A26">
        <w:rPr>
          <w:rFonts w:ascii="Times New Roman" w:hAnsi="Times New Roman" w:cs="Times New Roman"/>
          <w:sz w:val="24"/>
          <w:szCs w:val="24"/>
        </w:rPr>
        <w:t>.</w:t>
      </w:r>
    </w:p>
    <w:p w:rsidR="009468B7" w:rsidRPr="00007A26" w:rsidRDefault="009468B7" w:rsidP="00007A26">
      <w:pPr>
        <w:spacing w:line="360" w:lineRule="auto"/>
        <w:jc w:val="center"/>
        <w:rPr>
          <w:rFonts w:ascii="Times New Roman" w:hAnsi="Times New Roman" w:cs="Times New Roman"/>
          <w:b/>
          <w:sz w:val="24"/>
          <w:szCs w:val="24"/>
        </w:rPr>
      </w:pPr>
      <w:r w:rsidRPr="00007A26">
        <w:rPr>
          <w:rFonts w:ascii="Times New Roman" w:hAnsi="Times New Roman" w:cs="Times New Roman"/>
          <w:b/>
          <w:sz w:val="24"/>
          <w:szCs w:val="24"/>
        </w:rPr>
        <w:t>The Types of Internal Combustion Engine.</w:t>
      </w:r>
    </w:p>
    <w:p w:rsidR="009468B7" w:rsidRPr="00007A26" w:rsidRDefault="009468B7" w:rsidP="00007A26">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sz w:val="24"/>
          <w:szCs w:val="24"/>
        </w:rPr>
        <w:t>Two critical forms of internal combustion motor include the spark ignition gasoline engine and the compression ignition engine</w:t>
      </w:r>
      <w:r w:rsidR="00660D3D" w:rsidRPr="00007A26">
        <w:rPr>
          <w:rFonts w:ascii="Times New Roman" w:hAnsi="Times New Roman" w:cs="Times New Roman"/>
          <w:color w:val="222222"/>
          <w:sz w:val="24"/>
          <w:szCs w:val="24"/>
          <w:shd w:val="clear" w:color="auto" w:fill="FFFFFF"/>
        </w:rPr>
        <w:t xml:space="preserve"> (</w:t>
      </w:r>
      <w:r w:rsidR="00660D3D" w:rsidRPr="00007A26">
        <w:rPr>
          <w:rFonts w:ascii="Times New Roman" w:hAnsi="Times New Roman" w:cs="Times New Roman"/>
          <w:color w:val="222222"/>
          <w:sz w:val="24"/>
          <w:szCs w:val="24"/>
          <w:shd w:val="clear" w:color="auto" w:fill="FFFFFF"/>
        </w:rPr>
        <w:t>Seyedkavoosi</w:t>
      </w:r>
      <w:r w:rsidR="00660D3D" w:rsidRPr="00007A26">
        <w:rPr>
          <w:rFonts w:ascii="Times New Roman" w:hAnsi="Times New Roman" w:cs="Times New Roman"/>
          <w:color w:val="222222"/>
          <w:sz w:val="24"/>
          <w:szCs w:val="24"/>
          <w:shd w:val="clear" w:color="auto" w:fill="FFFFFF"/>
        </w:rPr>
        <w:t xml:space="preserve"> et al., 2017)</w:t>
      </w:r>
      <w:r w:rsidRPr="00007A26">
        <w:rPr>
          <w:rFonts w:ascii="Times New Roman" w:hAnsi="Times New Roman" w:cs="Times New Roman"/>
          <w:sz w:val="24"/>
          <w:szCs w:val="24"/>
        </w:rPr>
        <w:t>.</w:t>
      </w:r>
    </w:p>
    <w:p w:rsidR="009468B7" w:rsidRPr="001B62E2" w:rsidRDefault="009468B7" w:rsidP="001B62E2">
      <w:pPr>
        <w:spacing w:line="360" w:lineRule="auto"/>
        <w:jc w:val="center"/>
        <w:rPr>
          <w:rFonts w:ascii="Times New Roman" w:hAnsi="Times New Roman" w:cs="Times New Roman"/>
          <w:b/>
          <w:sz w:val="24"/>
          <w:szCs w:val="24"/>
        </w:rPr>
      </w:pPr>
      <w:r w:rsidRPr="001B62E2">
        <w:rPr>
          <w:rFonts w:ascii="Times New Roman" w:hAnsi="Times New Roman" w:cs="Times New Roman"/>
          <w:b/>
          <w:sz w:val="24"/>
          <w:szCs w:val="24"/>
        </w:rPr>
        <w:t>The Spark Ignition Engine.</w:t>
      </w:r>
    </w:p>
    <w:p w:rsidR="009468B7" w:rsidRPr="00007A26" w:rsidRDefault="009468B7" w:rsidP="001B62E2">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sz w:val="24"/>
          <w:szCs w:val="24"/>
        </w:rPr>
        <w:lastRenderedPageBreak/>
        <w:t>The spark-ignition engine is further sub-divided into two categories, which include the four-stroke cycle spark ignition and the two-stroke spark ignition. In the four-stroke cycle spark ignition engine, the ignition is prompted by flashes generated by the spark plugs, whereby the machine's operational phase is accustomed according to the engine speed and the computer controlling the ignition system. Also, the spark-ignition engine exploits the Otto cycle in the case of the four-stroke engine</w:t>
      </w:r>
      <w:r w:rsidR="00660D3D" w:rsidRPr="00007A26">
        <w:rPr>
          <w:rFonts w:ascii="Times New Roman" w:hAnsi="Times New Roman" w:cs="Times New Roman"/>
          <w:color w:val="222222"/>
          <w:sz w:val="24"/>
          <w:szCs w:val="24"/>
          <w:shd w:val="clear" w:color="auto" w:fill="FFFFFF"/>
        </w:rPr>
        <w:t xml:space="preserve"> (</w:t>
      </w:r>
      <w:r w:rsidR="00660D3D" w:rsidRPr="00007A26">
        <w:rPr>
          <w:rFonts w:ascii="Times New Roman" w:hAnsi="Times New Roman" w:cs="Times New Roman"/>
          <w:color w:val="222222"/>
          <w:sz w:val="24"/>
          <w:szCs w:val="24"/>
          <w:shd w:val="clear" w:color="auto" w:fill="FFFFFF"/>
        </w:rPr>
        <w:t>Kumar</w:t>
      </w:r>
      <w:r w:rsidR="00660D3D" w:rsidRPr="00007A26">
        <w:rPr>
          <w:rFonts w:ascii="Times New Roman" w:hAnsi="Times New Roman" w:cs="Times New Roman"/>
          <w:sz w:val="24"/>
          <w:szCs w:val="24"/>
        </w:rPr>
        <w:t xml:space="preserve"> et al., 2018</w:t>
      </w:r>
      <w:r w:rsidR="00660D3D" w:rsidRPr="00007A26">
        <w:rPr>
          <w:rFonts w:ascii="Times New Roman" w:hAnsi="Times New Roman" w:cs="Times New Roman"/>
          <w:sz w:val="24"/>
          <w:szCs w:val="24"/>
        </w:rPr>
        <w:t>)</w:t>
      </w:r>
      <w:r w:rsidRPr="00007A26">
        <w:rPr>
          <w:rFonts w:ascii="Times New Roman" w:hAnsi="Times New Roman" w:cs="Times New Roman"/>
          <w:sz w:val="24"/>
          <w:szCs w:val="24"/>
        </w:rPr>
        <w:t>. The four-stroke processes in this cycle include the intake fuel drawn into the cylinder, the fuel mixture's compression, power burning combustible fuel that compels the piston down. Finally, exhaust burnt gas is pushed out of the cylinder after exhaustion. There are some terminologies associated with the spark-ignition engine, which include the stroke, the spark-ignition engine, the top dead center, the bottom dead center, and the Otto cycle. In the spark-ignition engine, the stroke is defined as the distance the piston in the cylinder covers, between the top of the cylinder and the bottom of the cylinder. Such space the piston covers is double the distance between the middle of the crankshaft and the center of the bearing, fastening the linking rod to the crankshaft.</w:t>
      </w:r>
    </w:p>
    <w:p w:rsidR="009468B7" w:rsidRPr="00007A26" w:rsidRDefault="00CB40CF" w:rsidP="001B62E2">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color w:val="222222"/>
          <w:sz w:val="24"/>
          <w:szCs w:val="24"/>
          <w:shd w:val="clear" w:color="auto" w:fill="FFFFFF"/>
        </w:rPr>
        <w:t xml:space="preserve">According to </w:t>
      </w:r>
      <w:r w:rsidRPr="00007A26">
        <w:rPr>
          <w:rFonts w:ascii="Times New Roman" w:hAnsi="Times New Roman" w:cs="Times New Roman"/>
          <w:color w:val="222222"/>
          <w:sz w:val="24"/>
          <w:szCs w:val="24"/>
          <w:shd w:val="clear" w:color="auto" w:fill="FFFFFF"/>
        </w:rPr>
        <w:t>Kumar</w:t>
      </w:r>
      <w:r w:rsidRPr="00007A26">
        <w:rPr>
          <w:rFonts w:ascii="Times New Roman" w:hAnsi="Times New Roman" w:cs="Times New Roman"/>
          <w:sz w:val="24"/>
          <w:szCs w:val="24"/>
        </w:rPr>
        <w:t xml:space="preserve"> et al., </w:t>
      </w:r>
      <w:r w:rsidRPr="00007A26">
        <w:rPr>
          <w:rFonts w:ascii="Times New Roman" w:hAnsi="Times New Roman" w:cs="Times New Roman"/>
          <w:sz w:val="24"/>
          <w:szCs w:val="24"/>
        </w:rPr>
        <w:t>(</w:t>
      </w:r>
      <w:r w:rsidRPr="00007A26">
        <w:rPr>
          <w:rFonts w:ascii="Times New Roman" w:hAnsi="Times New Roman" w:cs="Times New Roman"/>
          <w:sz w:val="24"/>
          <w:szCs w:val="24"/>
        </w:rPr>
        <w:t>2018</w:t>
      </w:r>
      <w:r w:rsidRPr="00007A26">
        <w:rPr>
          <w:rFonts w:ascii="Times New Roman" w:hAnsi="Times New Roman" w:cs="Times New Roman"/>
          <w:sz w:val="24"/>
          <w:szCs w:val="24"/>
        </w:rPr>
        <w:t>) t</w:t>
      </w:r>
      <w:r w:rsidR="009468B7" w:rsidRPr="00007A26">
        <w:rPr>
          <w:rFonts w:ascii="Times New Roman" w:hAnsi="Times New Roman" w:cs="Times New Roman"/>
          <w:sz w:val="24"/>
          <w:szCs w:val="24"/>
        </w:rPr>
        <w:t>he spark-ignition engine refers to the high-temperature machine, which works by converting the heat energy into mechanical energy. Nevertheless, the top dead center is when the piston's position is located at the top of the engine cylinder. The bottom dead center refers to the position when the piston is at the bottom of the engine cylinder's stroke. The Otto cycle refers to an idealized thermodynamic cycle that explains the functioning of a typical spark-ignition engine. In this Otto cycle, heat is absorbed and generated during the thermodynamic process. The expansion of the gas and hydrogen mixture when subjected to the heat results in heat absorption. During the second stroke, when the gas is being compressed, the Otto cycle results in generating heat.</w:t>
      </w:r>
    </w:p>
    <w:p w:rsidR="009468B7" w:rsidRPr="001B62E2" w:rsidRDefault="009468B7" w:rsidP="001B62E2">
      <w:pPr>
        <w:spacing w:line="360" w:lineRule="auto"/>
        <w:jc w:val="center"/>
        <w:rPr>
          <w:rFonts w:ascii="Times New Roman" w:hAnsi="Times New Roman" w:cs="Times New Roman"/>
          <w:b/>
          <w:sz w:val="24"/>
          <w:szCs w:val="24"/>
        </w:rPr>
      </w:pPr>
      <w:r w:rsidRPr="001B62E2">
        <w:rPr>
          <w:rFonts w:ascii="Times New Roman" w:hAnsi="Times New Roman" w:cs="Times New Roman"/>
          <w:b/>
          <w:sz w:val="24"/>
          <w:szCs w:val="24"/>
        </w:rPr>
        <w:t>The Compression Ignition Engine.</w:t>
      </w:r>
    </w:p>
    <w:p w:rsidR="009468B7" w:rsidRPr="00007A26" w:rsidRDefault="009468B7" w:rsidP="001B62E2">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sz w:val="24"/>
          <w:szCs w:val="24"/>
        </w:rPr>
        <w:t xml:space="preserve">The compression ignition engine is also denoted as the diesel engine. This type of motor is highly used in large industries for power generation. This form of the machine uses a more excellent compression ratio compared to the spark-ignition engine to heat air found in the engine cylinder. The introduction of the combustible fuel, that is, diesel, results in spontaneous ignitions since diesel is denser than gasoline. The presence of an excellent compression ratio within the engine cylinder yields higher efficiency. This compression ignition engine generates a greater amount of some emissions than spark-ignition engines, and such a feature makes them more </w:t>
      </w:r>
      <w:r w:rsidRPr="00007A26">
        <w:rPr>
          <w:rFonts w:ascii="Times New Roman" w:hAnsi="Times New Roman" w:cs="Times New Roman"/>
          <w:sz w:val="24"/>
          <w:szCs w:val="24"/>
        </w:rPr>
        <w:lastRenderedPageBreak/>
        <w:t>expensive. Most of these compression ignition engines are four-stroke. However, there are slow-speed compression Ignition engines that are made up of a two-stroke cycle.</w:t>
      </w:r>
    </w:p>
    <w:p w:rsidR="009468B7" w:rsidRPr="001B62E2" w:rsidRDefault="009468B7" w:rsidP="001B62E2">
      <w:pPr>
        <w:spacing w:line="360" w:lineRule="auto"/>
        <w:jc w:val="center"/>
        <w:rPr>
          <w:rFonts w:ascii="Times New Roman" w:hAnsi="Times New Roman" w:cs="Times New Roman"/>
          <w:b/>
          <w:sz w:val="24"/>
          <w:szCs w:val="24"/>
        </w:rPr>
      </w:pPr>
      <w:r w:rsidRPr="001B62E2">
        <w:rPr>
          <w:rFonts w:ascii="Times New Roman" w:hAnsi="Times New Roman" w:cs="Times New Roman"/>
          <w:b/>
          <w:sz w:val="24"/>
          <w:szCs w:val="24"/>
        </w:rPr>
        <w:t>The Components of the Internal Combustion Engine.</w:t>
      </w:r>
    </w:p>
    <w:p w:rsidR="009468B7" w:rsidRPr="00007A26" w:rsidRDefault="009468B7" w:rsidP="001B62E2">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sz w:val="24"/>
          <w:szCs w:val="24"/>
        </w:rPr>
        <w:t>Within an advanced internal combustion locomotive, many components function collaboratively to change the chemical energy present in the fuel into mechanical energy. The significant parts of an advanced internal combustion engine consist of the cylinder block, cylinder head or cylinder cover, the piston, piston rings, connecting rod, crank, crankshaft, flywheel, crankcase, poppet valves, spark plug, governor, carburetor, fuel atomizer or injector, manifold, piston pin, and pushrod</w:t>
      </w:r>
      <w:r w:rsidR="00660D3D" w:rsidRPr="00007A26">
        <w:rPr>
          <w:rFonts w:ascii="Times New Roman" w:hAnsi="Times New Roman" w:cs="Times New Roman"/>
          <w:color w:val="222222"/>
          <w:sz w:val="24"/>
          <w:szCs w:val="24"/>
          <w:shd w:val="clear" w:color="auto" w:fill="FFFFFF"/>
        </w:rPr>
        <w:t xml:space="preserve"> (</w:t>
      </w:r>
      <w:r w:rsidR="00660D3D" w:rsidRPr="00007A26">
        <w:rPr>
          <w:rFonts w:ascii="Times New Roman" w:hAnsi="Times New Roman" w:cs="Times New Roman"/>
          <w:color w:val="222222"/>
          <w:sz w:val="24"/>
          <w:szCs w:val="24"/>
          <w:shd w:val="clear" w:color="auto" w:fill="FFFFFF"/>
        </w:rPr>
        <w:t>Kumar</w:t>
      </w:r>
      <w:r w:rsidR="00660D3D" w:rsidRPr="00007A26">
        <w:rPr>
          <w:rFonts w:ascii="Times New Roman" w:hAnsi="Times New Roman" w:cs="Times New Roman"/>
          <w:sz w:val="24"/>
          <w:szCs w:val="24"/>
        </w:rPr>
        <w:t xml:space="preserve"> et al., 2018</w:t>
      </w:r>
      <w:r w:rsidR="00660D3D" w:rsidRPr="00007A26">
        <w:rPr>
          <w:rFonts w:ascii="Times New Roman" w:hAnsi="Times New Roman" w:cs="Times New Roman"/>
          <w:sz w:val="24"/>
          <w:szCs w:val="24"/>
        </w:rPr>
        <w:t>)</w:t>
      </w:r>
      <w:r w:rsidRPr="00007A26">
        <w:rPr>
          <w:rFonts w:ascii="Times New Roman" w:hAnsi="Times New Roman" w:cs="Times New Roman"/>
          <w:sz w:val="24"/>
          <w:szCs w:val="24"/>
        </w:rPr>
        <w:t>.</w:t>
      </w:r>
    </w:p>
    <w:p w:rsidR="009468B7" w:rsidRPr="001B62E2" w:rsidRDefault="009468B7" w:rsidP="001B62E2">
      <w:pPr>
        <w:spacing w:line="360" w:lineRule="auto"/>
        <w:jc w:val="center"/>
        <w:rPr>
          <w:rFonts w:ascii="Times New Roman" w:hAnsi="Times New Roman" w:cs="Times New Roman"/>
          <w:b/>
          <w:sz w:val="24"/>
          <w:szCs w:val="24"/>
        </w:rPr>
      </w:pPr>
      <w:r w:rsidRPr="001B62E2">
        <w:rPr>
          <w:rFonts w:ascii="Times New Roman" w:hAnsi="Times New Roman" w:cs="Times New Roman"/>
          <w:b/>
          <w:sz w:val="24"/>
          <w:szCs w:val="24"/>
        </w:rPr>
        <w:t>The cylinder block</w:t>
      </w:r>
    </w:p>
    <w:p w:rsidR="009468B7" w:rsidRPr="00007A26" w:rsidRDefault="00CB40CF" w:rsidP="001B62E2">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color w:val="222222"/>
          <w:sz w:val="24"/>
          <w:szCs w:val="24"/>
          <w:shd w:val="clear" w:color="auto" w:fill="FFFFFF"/>
        </w:rPr>
        <w:t xml:space="preserve">According to </w:t>
      </w:r>
      <w:r w:rsidRPr="00007A26">
        <w:rPr>
          <w:rFonts w:ascii="Times New Roman" w:hAnsi="Times New Roman" w:cs="Times New Roman"/>
          <w:color w:val="222222"/>
          <w:sz w:val="24"/>
          <w:szCs w:val="24"/>
          <w:shd w:val="clear" w:color="auto" w:fill="FFFFFF"/>
        </w:rPr>
        <w:t>Kumar</w:t>
      </w:r>
      <w:r w:rsidRPr="00007A26">
        <w:rPr>
          <w:rFonts w:ascii="Times New Roman" w:hAnsi="Times New Roman" w:cs="Times New Roman"/>
          <w:sz w:val="24"/>
          <w:szCs w:val="24"/>
        </w:rPr>
        <w:t xml:space="preserve"> et al., </w:t>
      </w:r>
      <w:r w:rsidRPr="00007A26">
        <w:rPr>
          <w:rFonts w:ascii="Times New Roman" w:hAnsi="Times New Roman" w:cs="Times New Roman"/>
          <w:sz w:val="24"/>
          <w:szCs w:val="24"/>
        </w:rPr>
        <w:t>(</w:t>
      </w:r>
      <w:r w:rsidRPr="00007A26">
        <w:rPr>
          <w:rFonts w:ascii="Times New Roman" w:hAnsi="Times New Roman" w:cs="Times New Roman"/>
          <w:sz w:val="24"/>
          <w:szCs w:val="24"/>
        </w:rPr>
        <w:t>2018</w:t>
      </w:r>
      <w:r w:rsidRPr="00007A26">
        <w:rPr>
          <w:rFonts w:ascii="Times New Roman" w:hAnsi="Times New Roman" w:cs="Times New Roman"/>
          <w:sz w:val="24"/>
          <w:szCs w:val="24"/>
        </w:rPr>
        <w:t>), t</w:t>
      </w:r>
      <w:r w:rsidR="009468B7" w:rsidRPr="00007A26">
        <w:rPr>
          <w:rFonts w:ascii="Times New Roman" w:hAnsi="Times New Roman" w:cs="Times New Roman"/>
          <w:sz w:val="24"/>
          <w:szCs w:val="24"/>
        </w:rPr>
        <w:t>he cylinder block refers to a container that is fixed with a piston. It is within the cylinder block where the combustible fuel is burnt, and power is generated after the mixture of air and gasoline is subjected to compression or thermodynamic processes. The block cylinder forms the central body of the internal combustion engine. Therefore, the cylinder's primary function is to offer a place for the intake of the combustible fuel. Still, the cylinder is the part in which the compression of energy and burning flammable fuel occurs. Since the cylinder is subjected to high temperatures, its cooling is facilitated by a water jacket or fins. These water fins are located at the cylinder's outer side, specifically at the upper terminal of the cylinder, at the cylinder head, and the bottom end of the crankcase</w:t>
      </w:r>
      <w:r w:rsidRPr="00007A26">
        <w:rPr>
          <w:rFonts w:ascii="Times New Roman" w:hAnsi="Times New Roman" w:cs="Times New Roman"/>
          <w:color w:val="222222"/>
          <w:sz w:val="24"/>
          <w:szCs w:val="24"/>
          <w:shd w:val="clear" w:color="auto" w:fill="FFFFFF"/>
        </w:rPr>
        <w:t xml:space="preserve"> (</w:t>
      </w:r>
      <w:r w:rsidRPr="00007A26">
        <w:rPr>
          <w:rFonts w:ascii="Times New Roman" w:hAnsi="Times New Roman" w:cs="Times New Roman"/>
          <w:color w:val="222222"/>
          <w:sz w:val="24"/>
          <w:szCs w:val="24"/>
          <w:shd w:val="clear" w:color="auto" w:fill="FFFFFF"/>
        </w:rPr>
        <w:t>Novella</w:t>
      </w:r>
      <w:r w:rsidRPr="00007A26">
        <w:rPr>
          <w:rFonts w:ascii="Times New Roman" w:hAnsi="Times New Roman" w:cs="Times New Roman"/>
          <w:sz w:val="24"/>
          <w:szCs w:val="24"/>
        </w:rPr>
        <w:t xml:space="preserve"> et al.</w:t>
      </w:r>
      <w:r w:rsidRPr="00007A26">
        <w:rPr>
          <w:rFonts w:ascii="Times New Roman" w:hAnsi="Times New Roman" w:cs="Times New Roman"/>
          <w:sz w:val="24"/>
          <w:szCs w:val="24"/>
        </w:rPr>
        <w:t xml:space="preserve">, </w:t>
      </w:r>
      <w:r w:rsidRPr="00007A26">
        <w:rPr>
          <w:rFonts w:ascii="Times New Roman" w:hAnsi="Times New Roman" w:cs="Times New Roman"/>
          <w:sz w:val="24"/>
          <w:szCs w:val="24"/>
        </w:rPr>
        <w:t>2017</w:t>
      </w:r>
      <w:r w:rsidRPr="00007A26">
        <w:rPr>
          <w:rFonts w:ascii="Times New Roman" w:hAnsi="Times New Roman" w:cs="Times New Roman"/>
          <w:sz w:val="24"/>
          <w:szCs w:val="24"/>
        </w:rPr>
        <w:t>)</w:t>
      </w:r>
      <w:r w:rsidR="009468B7" w:rsidRPr="00007A26">
        <w:rPr>
          <w:rFonts w:ascii="Times New Roman" w:hAnsi="Times New Roman" w:cs="Times New Roman"/>
          <w:sz w:val="24"/>
          <w:szCs w:val="24"/>
        </w:rPr>
        <w:t>. This cylinder block part is a mate of ductile cast iron material manufactured using the casting and forging method.</w:t>
      </w:r>
    </w:p>
    <w:p w:rsidR="009468B7" w:rsidRPr="001B62E2" w:rsidRDefault="009468B7" w:rsidP="001B62E2">
      <w:pPr>
        <w:spacing w:line="360" w:lineRule="auto"/>
        <w:jc w:val="center"/>
        <w:rPr>
          <w:rFonts w:ascii="Times New Roman" w:hAnsi="Times New Roman" w:cs="Times New Roman"/>
          <w:b/>
          <w:sz w:val="24"/>
          <w:szCs w:val="24"/>
        </w:rPr>
      </w:pPr>
      <w:r w:rsidRPr="001B62E2">
        <w:rPr>
          <w:rFonts w:ascii="Times New Roman" w:hAnsi="Times New Roman" w:cs="Times New Roman"/>
          <w:b/>
          <w:sz w:val="24"/>
          <w:szCs w:val="24"/>
        </w:rPr>
        <w:t>The Cylinder Head or the Cylinder Cover.</w:t>
      </w:r>
    </w:p>
    <w:p w:rsidR="009468B7" w:rsidRPr="00007A26" w:rsidRDefault="009468B7" w:rsidP="001B62E2">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sz w:val="24"/>
          <w:szCs w:val="24"/>
        </w:rPr>
        <w:t>The cylinder head is made of aluminum alloy that is manufactured by a casting method. The purpose served by the cylinder head is to close one of the ends of the cylinder, specifically the top of the cylinder. The top of the cylinder consists of the inlet valve for conceding air-fuel concoction and exhaust valve, which function by removing combustion products. The inlet valve, the spark plug, and the exhaust valve are anchored on the cylinder head. Thus, the cylinder head's critical task is to cover the cylinder block as well as not to license admission and the going away of gases on the cover head valve engine.</w:t>
      </w:r>
    </w:p>
    <w:p w:rsidR="009468B7" w:rsidRPr="001B62E2" w:rsidRDefault="009468B7" w:rsidP="001B62E2">
      <w:pPr>
        <w:spacing w:line="360" w:lineRule="auto"/>
        <w:jc w:val="center"/>
        <w:rPr>
          <w:rFonts w:ascii="Times New Roman" w:hAnsi="Times New Roman" w:cs="Times New Roman"/>
          <w:b/>
          <w:sz w:val="24"/>
          <w:szCs w:val="24"/>
        </w:rPr>
      </w:pPr>
      <w:r w:rsidRPr="001B62E2">
        <w:rPr>
          <w:rFonts w:ascii="Times New Roman" w:hAnsi="Times New Roman" w:cs="Times New Roman"/>
          <w:b/>
          <w:sz w:val="24"/>
          <w:szCs w:val="24"/>
        </w:rPr>
        <w:t>The Piston.</w:t>
      </w:r>
    </w:p>
    <w:p w:rsidR="009468B7" w:rsidRPr="00007A26" w:rsidRDefault="009468B7" w:rsidP="001B62E2">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sz w:val="24"/>
          <w:szCs w:val="24"/>
        </w:rPr>
        <w:lastRenderedPageBreak/>
        <w:t>The material used to make the piston is aluminum alloy because of its feature of having a low specific gravity. The piston is manufactured by the casting method. The major purpose served by the piston is to reciprocate inside the cylinder. Its reciprocation facilitates the transmission of energy from the cylinder chamber to the crankshaft via a connecting rod</w:t>
      </w:r>
      <w:r w:rsidR="00660D3D" w:rsidRPr="00007A26">
        <w:rPr>
          <w:rFonts w:ascii="Times New Roman" w:hAnsi="Times New Roman" w:cs="Times New Roman"/>
          <w:color w:val="222222"/>
          <w:sz w:val="24"/>
          <w:szCs w:val="24"/>
          <w:shd w:val="clear" w:color="auto" w:fill="FFFFFF"/>
        </w:rPr>
        <w:t xml:space="preserve"> (</w:t>
      </w:r>
      <w:r w:rsidR="00660D3D" w:rsidRPr="00007A26">
        <w:rPr>
          <w:rFonts w:ascii="Times New Roman" w:hAnsi="Times New Roman" w:cs="Times New Roman"/>
          <w:color w:val="222222"/>
          <w:sz w:val="24"/>
          <w:szCs w:val="24"/>
          <w:shd w:val="clear" w:color="auto" w:fill="FFFFFF"/>
        </w:rPr>
        <w:t>Kumar</w:t>
      </w:r>
      <w:r w:rsidR="00660D3D" w:rsidRPr="00007A26">
        <w:rPr>
          <w:rFonts w:ascii="Times New Roman" w:hAnsi="Times New Roman" w:cs="Times New Roman"/>
          <w:sz w:val="24"/>
          <w:szCs w:val="24"/>
        </w:rPr>
        <w:t xml:space="preserve"> et al., 2018</w:t>
      </w:r>
      <w:r w:rsidR="00660D3D" w:rsidRPr="00007A26">
        <w:rPr>
          <w:rFonts w:ascii="Times New Roman" w:hAnsi="Times New Roman" w:cs="Times New Roman"/>
          <w:sz w:val="24"/>
          <w:szCs w:val="24"/>
        </w:rPr>
        <w:t>)</w:t>
      </w:r>
      <w:r w:rsidRPr="00007A26">
        <w:rPr>
          <w:rFonts w:ascii="Times New Roman" w:hAnsi="Times New Roman" w:cs="Times New Roman"/>
          <w:sz w:val="24"/>
          <w:szCs w:val="24"/>
        </w:rPr>
        <w:t>.</w:t>
      </w:r>
    </w:p>
    <w:p w:rsidR="009468B7" w:rsidRPr="001B62E2" w:rsidRDefault="009468B7" w:rsidP="001B62E2">
      <w:pPr>
        <w:spacing w:line="360" w:lineRule="auto"/>
        <w:jc w:val="center"/>
        <w:rPr>
          <w:rFonts w:ascii="Times New Roman" w:hAnsi="Times New Roman" w:cs="Times New Roman"/>
          <w:b/>
          <w:sz w:val="24"/>
          <w:szCs w:val="24"/>
        </w:rPr>
      </w:pPr>
      <w:r w:rsidRPr="001B62E2">
        <w:rPr>
          <w:rFonts w:ascii="Times New Roman" w:hAnsi="Times New Roman" w:cs="Times New Roman"/>
          <w:b/>
          <w:sz w:val="24"/>
          <w:szCs w:val="24"/>
        </w:rPr>
        <w:t>The Piston Rings.</w:t>
      </w:r>
    </w:p>
    <w:p w:rsidR="009468B7" w:rsidRPr="00007A26" w:rsidRDefault="009468B7" w:rsidP="001B62E2">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sz w:val="24"/>
          <w:szCs w:val="24"/>
        </w:rPr>
        <w:t>The piston rings are manufactured using the pot casting approach. The material used to make the piston rings is the cast iron composed of sufficient grain and highly flexible material. The piston rings' major key role is to maintain the pressure-tight sealing between the cylinder walls and the piston. Piston rings also serve the purpose of transferring the hotness from the piston head to the cylinder ramparts. The piston rings are fixed in trenches that have been censored in the piston. Moreover, the piston rings are split at one terminal to facilitate its expansion and slipping over the piston airport.</w:t>
      </w:r>
    </w:p>
    <w:p w:rsidR="009468B7" w:rsidRPr="001B62E2" w:rsidRDefault="009468B7" w:rsidP="001B62E2">
      <w:pPr>
        <w:spacing w:line="360" w:lineRule="auto"/>
        <w:jc w:val="center"/>
        <w:rPr>
          <w:rFonts w:ascii="Times New Roman" w:hAnsi="Times New Roman" w:cs="Times New Roman"/>
          <w:b/>
          <w:sz w:val="24"/>
          <w:szCs w:val="24"/>
        </w:rPr>
      </w:pPr>
      <w:r w:rsidRPr="001B62E2">
        <w:rPr>
          <w:rFonts w:ascii="Times New Roman" w:hAnsi="Times New Roman" w:cs="Times New Roman"/>
          <w:b/>
          <w:sz w:val="24"/>
          <w:szCs w:val="24"/>
        </w:rPr>
        <w:t>The Connecting Rod.</w:t>
      </w:r>
    </w:p>
    <w:p w:rsidR="009468B7" w:rsidRPr="00007A26" w:rsidRDefault="009468B7" w:rsidP="001B62E2">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sz w:val="24"/>
          <w:szCs w:val="24"/>
        </w:rPr>
        <w:t xml:space="preserve">The connecting rod has two ends. The one terminal of the joining rod is linked to the piston via the piston pin, while the other end is linked to the crankshaft via the crank pin. Notably, there are two terminals of the connecting rod in which one is referred to as the big end while the other end is referred to as the small end. The major purpose served by the connecting rod is to transmit the </w:t>
      </w:r>
      <w:r w:rsidR="00CB40CF" w:rsidRPr="00007A26">
        <w:rPr>
          <w:rFonts w:ascii="Times New Roman" w:hAnsi="Times New Roman" w:cs="Times New Roman"/>
          <w:sz w:val="24"/>
          <w:szCs w:val="24"/>
        </w:rPr>
        <w:t>reciprocator</w:t>
      </w:r>
      <w:r w:rsidRPr="00007A26">
        <w:rPr>
          <w:rFonts w:ascii="Times New Roman" w:hAnsi="Times New Roman" w:cs="Times New Roman"/>
          <w:sz w:val="24"/>
          <w:szCs w:val="24"/>
        </w:rPr>
        <w:t xml:space="preserve"> motion of the piston to the rotary crankshaft. This connecting rod is made up of small carbon steel manufactured through forging after being subjected to heat treatment.</w:t>
      </w:r>
    </w:p>
    <w:p w:rsidR="009468B7" w:rsidRPr="001B62E2" w:rsidRDefault="009468B7" w:rsidP="001B62E2">
      <w:pPr>
        <w:spacing w:line="360" w:lineRule="auto"/>
        <w:jc w:val="center"/>
        <w:rPr>
          <w:rFonts w:ascii="Times New Roman" w:hAnsi="Times New Roman" w:cs="Times New Roman"/>
          <w:b/>
          <w:sz w:val="24"/>
          <w:szCs w:val="24"/>
        </w:rPr>
      </w:pPr>
      <w:r w:rsidRPr="001B62E2">
        <w:rPr>
          <w:rFonts w:ascii="Times New Roman" w:hAnsi="Times New Roman" w:cs="Times New Roman"/>
          <w:b/>
          <w:sz w:val="24"/>
          <w:szCs w:val="24"/>
        </w:rPr>
        <w:t>The Crank and the Crankshaft.</w:t>
      </w:r>
    </w:p>
    <w:p w:rsidR="009468B7" w:rsidRPr="00007A26" w:rsidRDefault="00CB40CF" w:rsidP="001B62E2">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color w:val="222222"/>
          <w:sz w:val="24"/>
          <w:szCs w:val="24"/>
          <w:shd w:val="clear" w:color="auto" w:fill="FFFFFF"/>
        </w:rPr>
        <w:t xml:space="preserve">According to </w:t>
      </w:r>
      <w:r w:rsidRPr="00007A26">
        <w:rPr>
          <w:rFonts w:ascii="Times New Roman" w:hAnsi="Times New Roman" w:cs="Times New Roman"/>
          <w:color w:val="222222"/>
          <w:sz w:val="24"/>
          <w:szCs w:val="24"/>
          <w:shd w:val="clear" w:color="auto" w:fill="FFFFFF"/>
        </w:rPr>
        <w:t>Kumar</w:t>
      </w:r>
      <w:r w:rsidRPr="00007A26">
        <w:rPr>
          <w:rFonts w:ascii="Times New Roman" w:hAnsi="Times New Roman" w:cs="Times New Roman"/>
          <w:sz w:val="24"/>
          <w:szCs w:val="24"/>
        </w:rPr>
        <w:t xml:space="preserve"> et al., </w:t>
      </w:r>
      <w:r w:rsidRPr="00007A26">
        <w:rPr>
          <w:rFonts w:ascii="Times New Roman" w:hAnsi="Times New Roman" w:cs="Times New Roman"/>
          <w:sz w:val="24"/>
          <w:szCs w:val="24"/>
        </w:rPr>
        <w:t>(</w:t>
      </w:r>
      <w:r w:rsidRPr="00007A26">
        <w:rPr>
          <w:rFonts w:ascii="Times New Roman" w:hAnsi="Times New Roman" w:cs="Times New Roman"/>
          <w:sz w:val="24"/>
          <w:szCs w:val="24"/>
        </w:rPr>
        <w:t>2018</w:t>
      </w:r>
      <w:r w:rsidRPr="00007A26">
        <w:rPr>
          <w:rFonts w:ascii="Times New Roman" w:hAnsi="Times New Roman" w:cs="Times New Roman"/>
          <w:sz w:val="24"/>
          <w:szCs w:val="24"/>
        </w:rPr>
        <w:t>), t</w:t>
      </w:r>
      <w:r w:rsidR="009468B7" w:rsidRPr="00007A26">
        <w:rPr>
          <w:rFonts w:ascii="Times New Roman" w:hAnsi="Times New Roman" w:cs="Times New Roman"/>
          <w:sz w:val="24"/>
          <w:szCs w:val="24"/>
        </w:rPr>
        <w:t>he crank is a crucial part of an advanced internal combustion engine and its located between the connecting rod and the crankshaft. Both the crank and the crankshaft are made of alloy steel material through a casting method. Also, the crankshaft forms the backbone of the internal combustion engine since it plays a crucial role in the machine's proper functioning by changing the direct motion to a rotational movement. The crankshaft operates by receiving the energies or the piston's thrust to the linking rod and transforms the reciprocating motion of the piston into rotary motion of the crankshaft</w:t>
      </w:r>
      <w:r w:rsidRPr="00007A26">
        <w:rPr>
          <w:rFonts w:ascii="Times New Roman" w:hAnsi="Times New Roman" w:cs="Times New Roman"/>
          <w:color w:val="222222"/>
          <w:sz w:val="24"/>
          <w:szCs w:val="24"/>
          <w:shd w:val="clear" w:color="auto" w:fill="FFFFFF"/>
        </w:rPr>
        <w:t xml:space="preserve"> (</w:t>
      </w:r>
      <w:r w:rsidRPr="00007A26">
        <w:rPr>
          <w:rFonts w:ascii="Times New Roman" w:hAnsi="Times New Roman" w:cs="Times New Roman"/>
          <w:color w:val="222222"/>
          <w:sz w:val="24"/>
          <w:szCs w:val="24"/>
          <w:shd w:val="clear" w:color="auto" w:fill="FFFFFF"/>
        </w:rPr>
        <w:t>Buhl</w:t>
      </w:r>
      <w:r w:rsidRPr="00007A26">
        <w:rPr>
          <w:rFonts w:ascii="Times New Roman" w:hAnsi="Times New Roman" w:cs="Times New Roman"/>
          <w:color w:val="222222"/>
          <w:sz w:val="24"/>
          <w:szCs w:val="24"/>
          <w:shd w:val="clear" w:color="auto" w:fill="FFFFFF"/>
        </w:rPr>
        <w:t xml:space="preserve"> et al., 2017)</w:t>
      </w:r>
      <w:r w:rsidR="009468B7" w:rsidRPr="00007A26">
        <w:rPr>
          <w:rFonts w:ascii="Times New Roman" w:hAnsi="Times New Roman" w:cs="Times New Roman"/>
          <w:sz w:val="24"/>
          <w:szCs w:val="24"/>
        </w:rPr>
        <w:t xml:space="preserve">. Also, the free rotation of the crankshaft is dependent on the crankshaft mounting in </w:t>
      </w:r>
      <w:r w:rsidR="009468B7" w:rsidRPr="00007A26">
        <w:rPr>
          <w:rFonts w:ascii="Times New Roman" w:hAnsi="Times New Roman" w:cs="Times New Roman"/>
          <w:sz w:val="24"/>
          <w:szCs w:val="24"/>
        </w:rPr>
        <w:lastRenderedPageBreak/>
        <w:t>the bearing. The crankshaft shape and magnitude are more dependent on the number of cylinders used and their arrangements.</w:t>
      </w:r>
    </w:p>
    <w:p w:rsidR="009468B7" w:rsidRPr="001B62E2" w:rsidRDefault="009468B7" w:rsidP="001B62E2">
      <w:pPr>
        <w:spacing w:line="360" w:lineRule="auto"/>
        <w:jc w:val="center"/>
        <w:rPr>
          <w:rFonts w:ascii="Times New Roman" w:hAnsi="Times New Roman" w:cs="Times New Roman"/>
          <w:b/>
          <w:sz w:val="24"/>
          <w:szCs w:val="24"/>
        </w:rPr>
      </w:pPr>
      <w:r w:rsidRPr="001B62E2">
        <w:rPr>
          <w:rFonts w:ascii="Times New Roman" w:hAnsi="Times New Roman" w:cs="Times New Roman"/>
          <w:b/>
          <w:sz w:val="24"/>
          <w:szCs w:val="24"/>
        </w:rPr>
        <w:t>The Flywheel and the Crank Case.</w:t>
      </w:r>
    </w:p>
    <w:p w:rsidR="009468B7" w:rsidRPr="00007A26" w:rsidRDefault="009468B7" w:rsidP="001B62E2">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sz w:val="24"/>
          <w:szCs w:val="24"/>
        </w:rPr>
        <w:t>The flywheel comprises a mixture of iron, steel, and aluminum material by the casting approach. The flywheel refers to a rotating mass applied as an energy storing device. This part of the engine, the flywheel, is held on the crankshaft. The flywheel's critical function is to facilitate the rotation of the crankshaft, especially during the preparatory stroke. The flywheel also ensures or uniform rotation of the crankshaft. The crankcase's primary purpose is to facilitate support and cover both the cylinder and the crankshaft. The crankcase also serves the role of keeping the lubricating oil of the internal combustion motor. Nevertheless, the crankcase forms the major body of the internal combustion engine in which the cylinders are bolted. Since the lubrication oil is stored in the crankcase, it also serves as a lubricating system.</w:t>
      </w:r>
    </w:p>
    <w:p w:rsidR="009468B7" w:rsidRPr="001B62E2" w:rsidRDefault="009468B7" w:rsidP="001B62E2">
      <w:pPr>
        <w:spacing w:line="360" w:lineRule="auto"/>
        <w:jc w:val="center"/>
        <w:rPr>
          <w:rFonts w:ascii="Times New Roman" w:hAnsi="Times New Roman" w:cs="Times New Roman"/>
          <w:b/>
          <w:sz w:val="24"/>
          <w:szCs w:val="24"/>
        </w:rPr>
      </w:pPr>
      <w:r w:rsidRPr="001B62E2">
        <w:rPr>
          <w:rFonts w:ascii="Times New Roman" w:hAnsi="Times New Roman" w:cs="Times New Roman"/>
          <w:b/>
          <w:sz w:val="24"/>
          <w:szCs w:val="24"/>
        </w:rPr>
        <w:t>The Poppet Valves and the Spark Plug.</w:t>
      </w:r>
    </w:p>
    <w:p w:rsidR="009468B7" w:rsidRPr="00007A26" w:rsidRDefault="009468B7" w:rsidP="001B62E2">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sz w:val="24"/>
          <w:szCs w:val="24"/>
        </w:rPr>
        <w:t>The poppet valves are devices that standardize, direct, and panels the fluid's movement by opening, closing, and obstructing different pathways of the liquid. The poppet intake valve functions by admitting the air and fuel inside the cylinder chamber, while the poppet exhaust valve function by letting out the exhaust from the cylinder. During its operations, both the intake valve and the exhaust valve are usually closed during compression and combustion. The poppet valves are made from phosphorus bronze and Monel metal. The critical function served by the spark plug is to facilitate the conduction of the high potential from the ignition system to the combustion chamber</w:t>
      </w:r>
      <w:r w:rsidR="00660D3D" w:rsidRPr="00007A26">
        <w:rPr>
          <w:rFonts w:ascii="Times New Roman" w:hAnsi="Times New Roman" w:cs="Times New Roman"/>
          <w:color w:val="222222"/>
          <w:sz w:val="24"/>
          <w:szCs w:val="24"/>
          <w:shd w:val="clear" w:color="auto" w:fill="FFFFFF"/>
        </w:rPr>
        <w:t xml:space="preserve"> (</w:t>
      </w:r>
      <w:r w:rsidR="00660D3D" w:rsidRPr="00007A26">
        <w:rPr>
          <w:rFonts w:ascii="Times New Roman" w:hAnsi="Times New Roman" w:cs="Times New Roman"/>
          <w:color w:val="222222"/>
          <w:sz w:val="24"/>
          <w:szCs w:val="24"/>
          <w:shd w:val="clear" w:color="auto" w:fill="FFFFFF"/>
        </w:rPr>
        <w:t>Kumar</w:t>
      </w:r>
      <w:r w:rsidR="00660D3D" w:rsidRPr="00007A26">
        <w:rPr>
          <w:rFonts w:ascii="Times New Roman" w:hAnsi="Times New Roman" w:cs="Times New Roman"/>
          <w:sz w:val="24"/>
          <w:szCs w:val="24"/>
        </w:rPr>
        <w:t xml:space="preserve"> et al., 2018</w:t>
      </w:r>
      <w:r w:rsidR="00660D3D" w:rsidRPr="00007A26">
        <w:rPr>
          <w:rFonts w:ascii="Times New Roman" w:hAnsi="Times New Roman" w:cs="Times New Roman"/>
          <w:sz w:val="24"/>
          <w:szCs w:val="24"/>
        </w:rPr>
        <w:t>)</w:t>
      </w:r>
      <w:r w:rsidRPr="00007A26">
        <w:rPr>
          <w:rFonts w:ascii="Times New Roman" w:hAnsi="Times New Roman" w:cs="Times New Roman"/>
          <w:sz w:val="24"/>
          <w:szCs w:val="24"/>
        </w:rPr>
        <w:t>. Nevertheless, the spark plug provides a suitable distance across which sparks are generated by applying a voltage that is at a high value.</w:t>
      </w:r>
    </w:p>
    <w:p w:rsidR="009468B7" w:rsidRPr="001B62E2" w:rsidRDefault="009468B7" w:rsidP="001B62E2">
      <w:pPr>
        <w:spacing w:line="360" w:lineRule="auto"/>
        <w:jc w:val="center"/>
        <w:rPr>
          <w:rFonts w:ascii="Times New Roman" w:hAnsi="Times New Roman" w:cs="Times New Roman"/>
          <w:b/>
          <w:sz w:val="24"/>
          <w:szCs w:val="24"/>
        </w:rPr>
      </w:pPr>
      <w:r w:rsidRPr="001B62E2">
        <w:rPr>
          <w:rFonts w:ascii="Times New Roman" w:hAnsi="Times New Roman" w:cs="Times New Roman"/>
          <w:b/>
          <w:sz w:val="24"/>
          <w:szCs w:val="24"/>
        </w:rPr>
        <w:t>The Governor and the Carburetor.</w:t>
      </w:r>
    </w:p>
    <w:p w:rsidR="009468B7" w:rsidRPr="00007A26" w:rsidRDefault="00CB40CF" w:rsidP="001B62E2">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color w:val="222222"/>
          <w:sz w:val="24"/>
          <w:szCs w:val="24"/>
          <w:shd w:val="clear" w:color="auto" w:fill="FFFFFF"/>
        </w:rPr>
        <w:t>According to Novella</w:t>
      </w:r>
      <w:r w:rsidRPr="00007A26">
        <w:rPr>
          <w:rFonts w:ascii="Times New Roman" w:hAnsi="Times New Roman" w:cs="Times New Roman"/>
          <w:sz w:val="24"/>
          <w:szCs w:val="24"/>
        </w:rPr>
        <w:t xml:space="preserve"> et al., (2017), t</w:t>
      </w:r>
      <w:r w:rsidR="009468B7" w:rsidRPr="00007A26">
        <w:rPr>
          <w:rFonts w:ascii="Times New Roman" w:hAnsi="Times New Roman" w:cs="Times New Roman"/>
          <w:sz w:val="24"/>
          <w:szCs w:val="24"/>
        </w:rPr>
        <w:t>he governor is a device that facilitates the regulation of the machine's output by controlling the supply of the working fluid. In this case, when the velocity declines due to an increase in the load, the supply valve then opens due to the mechanism operated by the governor. Therefore, the governor's function is to regulate the fluctuations of the engine velocity due to the alteration of the load. The carburetor's critical role is atomizing the liquid fuel, thus mixing it with the air as it moves to the induction system. The carburetor also serves the part of sustaining the fuel-air ratio during its operation.</w:t>
      </w:r>
    </w:p>
    <w:p w:rsidR="009468B7" w:rsidRPr="001B62E2" w:rsidRDefault="009468B7" w:rsidP="001B62E2">
      <w:pPr>
        <w:spacing w:line="360" w:lineRule="auto"/>
        <w:jc w:val="center"/>
        <w:rPr>
          <w:rFonts w:ascii="Times New Roman" w:hAnsi="Times New Roman" w:cs="Times New Roman"/>
          <w:b/>
          <w:sz w:val="24"/>
          <w:szCs w:val="24"/>
        </w:rPr>
      </w:pPr>
      <w:r w:rsidRPr="001B62E2">
        <w:rPr>
          <w:rFonts w:ascii="Times New Roman" w:hAnsi="Times New Roman" w:cs="Times New Roman"/>
          <w:b/>
          <w:sz w:val="24"/>
          <w:szCs w:val="24"/>
        </w:rPr>
        <w:lastRenderedPageBreak/>
        <w:t>The Fuel Atomizer or the Injector and the Piston Pin.</w:t>
      </w:r>
    </w:p>
    <w:p w:rsidR="009468B7" w:rsidRPr="00007A26" w:rsidRDefault="009468B7" w:rsidP="001B62E2">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sz w:val="24"/>
          <w:szCs w:val="24"/>
        </w:rPr>
        <w:t>The injector is a system that mixes the combustible fuel with the air within the internal combustion engine. The primary distinction between the fuel injector and the carburetors is that the fuel injection atomizes the oil by under duress propelling the fuel through a little spout under high pressure. In contrast, in the carburetors, the pumping of the power through the minor nozzle relies on low pressure. Piston pins are hardened steel parallel spindles fixed via the piston bosses and the small terminal bushes to facilitate the connecting rods to rotate</w:t>
      </w:r>
      <w:r w:rsidR="00CB40CF" w:rsidRPr="00007A26">
        <w:rPr>
          <w:rFonts w:ascii="Times New Roman" w:hAnsi="Times New Roman" w:cs="Times New Roman"/>
          <w:color w:val="222222"/>
          <w:sz w:val="24"/>
          <w:szCs w:val="24"/>
          <w:shd w:val="clear" w:color="auto" w:fill="FFFFFF"/>
        </w:rPr>
        <w:t xml:space="preserve"> (</w:t>
      </w:r>
      <w:r w:rsidR="00CB40CF" w:rsidRPr="00007A26">
        <w:rPr>
          <w:rFonts w:ascii="Times New Roman" w:hAnsi="Times New Roman" w:cs="Times New Roman"/>
          <w:color w:val="222222"/>
          <w:sz w:val="24"/>
          <w:szCs w:val="24"/>
          <w:shd w:val="clear" w:color="auto" w:fill="FFFFFF"/>
        </w:rPr>
        <w:t>Buhl</w:t>
      </w:r>
      <w:r w:rsidR="00CB40CF" w:rsidRPr="00007A26">
        <w:rPr>
          <w:rFonts w:ascii="Times New Roman" w:hAnsi="Times New Roman" w:cs="Times New Roman"/>
          <w:color w:val="222222"/>
          <w:sz w:val="24"/>
          <w:szCs w:val="24"/>
          <w:shd w:val="clear" w:color="auto" w:fill="FFFFFF"/>
        </w:rPr>
        <w:t xml:space="preserve"> et al., 2017)</w:t>
      </w:r>
      <w:r w:rsidRPr="00007A26">
        <w:rPr>
          <w:rFonts w:ascii="Times New Roman" w:hAnsi="Times New Roman" w:cs="Times New Roman"/>
          <w:sz w:val="24"/>
          <w:szCs w:val="24"/>
        </w:rPr>
        <w:t>. The piston pins also function by connecting the piston to the connecting rod. The piston pin has a feature that it is made hollow to be light.</w:t>
      </w:r>
    </w:p>
    <w:p w:rsidR="009468B7" w:rsidRPr="001B62E2" w:rsidRDefault="009468B7" w:rsidP="001B62E2">
      <w:pPr>
        <w:spacing w:line="360" w:lineRule="auto"/>
        <w:jc w:val="center"/>
        <w:rPr>
          <w:rFonts w:ascii="Times New Roman" w:hAnsi="Times New Roman" w:cs="Times New Roman"/>
          <w:b/>
          <w:sz w:val="24"/>
          <w:szCs w:val="24"/>
        </w:rPr>
      </w:pPr>
      <w:r w:rsidRPr="001B62E2">
        <w:rPr>
          <w:rFonts w:ascii="Times New Roman" w:hAnsi="Times New Roman" w:cs="Times New Roman"/>
          <w:b/>
          <w:sz w:val="24"/>
          <w:szCs w:val="24"/>
        </w:rPr>
        <w:t>Conclusion.</w:t>
      </w:r>
    </w:p>
    <w:p w:rsidR="00203ED4" w:rsidRPr="00007A26" w:rsidRDefault="009468B7" w:rsidP="001B62E2">
      <w:pPr>
        <w:spacing w:after="0" w:line="360" w:lineRule="auto"/>
        <w:ind w:firstLine="720"/>
        <w:contextualSpacing/>
        <w:rPr>
          <w:rFonts w:ascii="Times New Roman" w:hAnsi="Times New Roman" w:cs="Times New Roman"/>
          <w:sz w:val="24"/>
          <w:szCs w:val="24"/>
        </w:rPr>
      </w:pPr>
      <w:r w:rsidRPr="00007A26">
        <w:rPr>
          <w:rFonts w:ascii="Times New Roman" w:hAnsi="Times New Roman" w:cs="Times New Roman"/>
          <w:sz w:val="24"/>
          <w:szCs w:val="24"/>
        </w:rPr>
        <w:t>In summation, upgrading the engines' functionality for the light and heavy-duty highway vehicles has been one of the key promising and cost-effective approaches to escalating highway vehicles' fuel economy. Notably, vehicle technology aims at improving engine efficiency while adhering to future federal and states emissions rules and regulations. The internal combustion engine refers to a machine in which the fuel's scorching happens in a local place or place known as the ignition compartment. Such exothermic petrol reaction with an oxidizer generates fumes of great heat and compression, which are legitimate to enlarge</w:t>
      </w:r>
      <w:r w:rsidR="00CB40CF" w:rsidRPr="00007A26">
        <w:rPr>
          <w:rFonts w:ascii="Times New Roman" w:hAnsi="Times New Roman" w:cs="Times New Roman"/>
          <w:color w:val="222222"/>
          <w:sz w:val="24"/>
          <w:szCs w:val="24"/>
          <w:shd w:val="clear" w:color="auto" w:fill="FFFFFF"/>
        </w:rPr>
        <w:t xml:space="preserve"> (</w:t>
      </w:r>
      <w:r w:rsidR="00CB40CF" w:rsidRPr="00007A26">
        <w:rPr>
          <w:rFonts w:ascii="Times New Roman" w:hAnsi="Times New Roman" w:cs="Times New Roman"/>
          <w:color w:val="222222"/>
          <w:sz w:val="24"/>
          <w:szCs w:val="24"/>
          <w:shd w:val="clear" w:color="auto" w:fill="FFFFFF"/>
        </w:rPr>
        <w:t>Novella</w:t>
      </w:r>
      <w:r w:rsidR="00CB40CF" w:rsidRPr="00007A26">
        <w:rPr>
          <w:rFonts w:ascii="Times New Roman" w:hAnsi="Times New Roman" w:cs="Times New Roman"/>
          <w:color w:val="222222"/>
          <w:sz w:val="24"/>
          <w:szCs w:val="24"/>
          <w:shd w:val="clear" w:color="auto" w:fill="FFFFFF"/>
        </w:rPr>
        <w:t xml:space="preserve"> et al., 2017)</w:t>
      </w:r>
      <w:r w:rsidRPr="00007A26">
        <w:rPr>
          <w:rFonts w:ascii="Times New Roman" w:hAnsi="Times New Roman" w:cs="Times New Roman"/>
          <w:sz w:val="24"/>
          <w:szCs w:val="24"/>
        </w:rPr>
        <w:t xml:space="preserve">. Notably, a wide variety of internal combustion engines correspond to the work they perform or their applications. Therefore, internal combustion engines are classified </w:t>
      </w:r>
      <w:r w:rsidR="00D33E3A">
        <w:rPr>
          <w:rFonts w:ascii="Times New Roman" w:hAnsi="Times New Roman" w:cs="Times New Roman"/>
          <w:sz w:val="24"/>
          <w:szCs w:val="24"/>
        </w:rPr>
        <w:t>into automotive, locomotive</w:t>
      </w:r>
      <w:bookmarkStart w:id="0" w:name="_GoBack"/>
      <w:bookmarkEnd w:id="0"/>
      <w:r w:rsidRPr="00007A26">
        <w:rPr>
          <w:rFonts w:ascii="Times New Roman" w:hAnsi="Times New Roman" w:cs="Times New Roman"/>
          <w:sz w:val="24"/>
          <w:szCs w:val="24"/>
        </w:rPr>
        <w:t>, light aircraft, marine, power generation, agricultural, earthmoving, and home use. Also, automotive motors are further classified into three categories: automotive, automotive, bus, and automotive off-highways. Locomotive engines are mainly used in rail transport vehicles. The locomotive internal combustion engine is further classified into steam and diesel. There are two critical types of an internal combustion engine: the spark ignition gasoline engine and t</w:t>
      </w:r>
      <w:r w:rsidR="00CB40CF" w:rsidRPr="00007A26">
        <w:rPr>
          <w:rFonts w:ascii="Times New Roman" w:hAnsi="Times New Roman" w:cs="Times New Roman"/>
          <w:sz w:val="24"/>
          <w:szCs w:val="24"/>
        </w:rPr>
        <w:t>he compression ignition engine. According to (</w:t>
      </w:r>
      <w:r w:rsidR="00CB40CF" w:rsidRPr="00007A26">
        <w:rPr>
          <w:rFonts w:ascii="Times New Roman" w:hAnsi="Times New Roman" w:cs="Times New Roman"/>
          <w:color w:val="222222"/>
          <w:sz w:val="24"/>
          <w:szCs w:val="24"/>
          <w:shd w:val="clear" w:color="auto" w:fill="FFFFFF"/>
        </w:rPr>
        <w:t>Mendonça</w:t>
      </w:r>
      <w:r w:rsidR="00CB40CF" w:rsidRPr="00007A26">
        <w:rPr>
          <w:rFonts w:ascii="Times New Roman" w:hAnsi="Times New Roman" w:cs="Times New Roman"/>
          <w:sz w:val="24"/>
          <w:szCs w:val="24"/>
        </w:rPr>
        <w:t xml:space="preserve"> et al., 2017), t</w:t>
      </w:r>
      <w:r w:rsidRPr="00007A26">
        <w:rPr>
          <w:rFonts w:ascii="Times New Roman" w:hAnsi="Times New Roman" w:cs="Times New Roman"/>
          <w:sz w:val="24"/>
          <w:szCs w:val="24"/>
        </w:rPr>
        <w:t>he spark-ignition engine is further sub-divided into two categories, which include the four-stroke cycle spark ignition and the two-stroke spark ignition. The compression ignition engine is also referred to as the diesel engine. This type of motor is highly used in large industries for power generation. This form of the engine uses a more excellent compression ratio as equated to the flash ignition machine to heat air found in the engine cylinder.</w:t>
      </w:r>
    </w:p>
    <w:p w:rsidR="009468B7" w:rsidRPr="001B62E2" w:rsidRDefault="009468B7" w:rsidP="001B62E2">
      <w:pPr>
        <w:spacing w:line="360" w:lineRule="auto"/>
        <w:jc w:val="center"/>
        <w:rPr>
          <w:rFonts w:ascii="Times New Roman" w:hAnsi="Times New Roman" w:cs="Times New Roman"/>
          <w:b/>
          <w:sz w:val="24"/>
          <w:szCs w:val="24"/>
        </w:rPr>
      </w:pPr>
      <w:r w:rsidRPr="001B62E2">
        <w:rPr>
          <w:rFonts w:ascii="Times New Roman" w:hAnsi="Times New Roman" w:cs="Times New Roman"/>
          <w:b/>
          <w:sz w:val="24"/>
          <w:szCs w:val="24"/>
        </w:rPr>
        <w:lastRenderedPageBreak/>
        <w:t>References</w:t>
      </w:r>
    </w:p>
    <w:p w:rsidR="001B62E2" w:rsidRPr="00007A26" w:rsidRDefault="001B62E2" w:rsidP="00007A26">
      <w:pPr>
        <w:spacing w:line="360" w:lineRule="auto"/>
        <w:rPr>
          <w:rFonts w:ascii="Times New Roman" w:hAnsi="Times New Roman" w:cs="Times New Roman"/>
          <w:sz w:val="24"/>
          <w:szCs w:val="24"/>
        </w:rPr>
      </w:pPr>
    </w:p>
    <w:p w:rsidR="001B62E2" w:rsidRPr="00007A26" w:rsidRDefault="001B62E2" w:rsidP="00007A26">
      <w:pPr>
        <w:spacing w:line="360" w:lineRule="auto"/>
        <w:rPr>
          <w:rFonts w:ascii="Times New Roman" w:hAnsi="Times New Roman" w:cs="Times New Roman"/>
          <w:sz w:val="24"/>
          <w:szCs w:val="24"/>
        </w:rPr>
      </w:pPr>
      <w:r w:rsidRPr="00007A26">
        <w:rPr>
          <w:rFonts w:ascii="Times New Roman" w:hAnsi="Times New Roman" w:cs="Times New Roman"/>
          <w:color w:val="212529"/>
          <w:sz w:val="24"/>
          <w:szCs w:val="24"/>
          <w:shd w:val="clear" w:color="auto" w:fill="FFFFFF"/>
        </w:rPr>
        <w:t xml:space="preserve"> </w:t>
      </w:r>
    </w:p>
    <w:p w:rsidR="001B62E2" w:rsidRPr="00007A26" w:rsidRDefault="001B62E2" w:rsidP="00007A26">
      <w:pPr>
        <w:spacing w:line="360" w:lineRule="auto"/>
        <w:rPr>
          <w:rFonts w:ascii="Times New Roman" w:hAnsi="Times New Roman" w:cs="Times New Roman"/>
          <w:sz w:val="24"/>
          <w:szCs w:val="24"/>
        </w:rPr>
      </w:pPr>
    </w:p>
    <w:p w:rsidR="001B62E2" w:rsidRPr="00007A26" w:rsidRDefault="001B62E2" w:rsidP="00007A26">
      <w:pPr>
        <w:spacing w:line="360" w:lineRule="auto"/>
        <w:rPr>
          <w:rFonts w:ascii="Times New Roman" w:hAnsi="Times New Roman" w:cs="Times New Roman"/>
          <w:sz w:val="24"/>
          <w:szCs w:val="24"/>
        </w:rPr>
      </w:pPr>
    </w:p>
    <w:p w:rsidR="001B62E2" w:rsidRPr="00007A26" w:rsidRDefault="001B62E2" w:rsidP="001B62E2">
      <w:pPr>
        <w:spacing w:after="0" w:line="360" w:lineRule="auto"/>
        <w:ind w:left="720" w:hanging="720"/>
        <w:contextualSpacing/>
        <w:rPr>
          <w:rFonts w:ascii="Times New Roman" w:hAnsi="Times New Roman" w:cs="Times New Roman"/>
          <w:sz w:val="24"/>
          <w:szCs w:val="24"/>
        </w:rPr>
      </w:pPr>
      <w:r w:rsidRPr="00007A26">
        <w:rPr>
          <w:rFonts w:ascii="Times New Roman" w:hAnsi="Times New Roman" w:cs="Times New Roman"/>
          <w:color w:val="222222"/>
          <w:sz w:val="24"/>
          <w:szCs w:val="24"/>
          <w:shd w:val="clear" w:color="auto" w:fill="FFFFFF"/>
        </w:rPr>
        <w:t>, R., Dolz, V., Martín, J., &amp; Royo-Pascual, L. (2017). Thermodynamic analysis of an absorption refrigeration system used to cool down the intake air in an internal combustion engine. </w:t>
      </w:r>
      <w:r w:rsidRPr="00007A26">
        <w:rPr>
          <w:rFonts w:ascii="Times New Roman" w:hAnsi="Times New Roman" w:cs="Times New Roman"/>
          <w:i/>
          <w:iCs/>
          <w:sz w:val="24"/>
          <w:szCs w:val="24"/>
        </w:rPr>
        <w:t>Applied Thermal Engineering</w:t>
      </w:r>
      <w:r w:rsidRPr="00007A26">
        <w:rPr>
          <w:rFonts w:ascii="Times New Roman" w:hAnsi="Times New Roman" w:cs="Times New Roman"/>
          <w:sz w:val="24"/>
          <w:szCs w:val="24"/>
        </w:rPr>
        <w:t>, </w:t>
      </w:r>
      <w:r w:rsidRPr="00007A26">
        <w:rPr>
          <w:rFonts w:ascii="Times New Roman" w:hAnsi="Times New Roman" w:cs="Times New Roman"/>
          <w:i/>
          <w:iCs/>
          <w:sz w:val="24"/>
          <w:szCs w:val="24"/>
        </w:rPr>
        <w:t>111</w:t>
      </w:r>
      <w:r w:rsidRPr="00007A26">
        <w:rPr>
          <w:rFonts w:ascii="Times New Roman" w:hAnsi="Times New Roman" w:cs="Times New Roman"/>
          <w:sz w:val="24"/>
          <w:szCs w:val="24"/>
        </w:rPr>
        <w:t>, 257-270.</w:t>
      </w:r>
    </w:p>
    <w:p w:rsidR="001B62E2" w:rsidRPr="00007A26" w:rsidRDefault="001B62E2" w:rsidP="001B62E2">
      <w:pPr>
        <w:spacing w:after="0" w:line="360" w:lineRule="auto"/>
        <w:ind w:left="720" w:hanging="720"/>
        <w:contextualSpacing/>
        <w:rPr>
          <w:rFonts w:ascii="Times New Roman" w:hAnsi="Times New Roman" w:cs="Times New Roman"/>
          <w:sz w:val="24"/>
          <w:szCs w:val="24"/>
        </w:rPr>
      </w:pPr>
      <w:r w:rsidRPr="00007A26">
        <w:rPr>
          <w:rFonts w:ascii="Times New Roman" w:hAnsi="Times New Roman" w:cs="Times New Roman"/>
          <w:color w:val="222222"/>
          <w:sz w:val="24"/>
          <w:szCs w:val="24"/>
          <w:shd w:val="clear" w:color="auto" w:fill="FFFFFF"/>
        </w:rPr>
        <w:t>Agarwal, A. K., Singh, A. P., &amp; Maurya, R. K. (2017). Evolution, challenges and path forward for low temperature combustion engines. </w:t>
      </w:r>
      <w:r w:rsidRPr="00007A26">
        <w:rPr>
          <w:rFonts w:ascii="Times New Roman" w:hAnsi="Times New Roman" w:cs="Times New Roman"/>
          <w:i/>
          <w:iCs/>
          <w:sz w:val="24"/>
          <w:szCs w:val="24"/>
        </w:rPr>
        <w:t>Progress in energy and combustion science</w:t>
      </w:r>
      <w:r w:rsidRPr="00007A26">
        <w:rPr>
          <w:rFonts w:ascii="Times New Roman" w:hAnsi="Times New Roman" w:cs="Times New Roman"/>
          <w:sz w:val="24"/>
          <w:szCs w:val="24"/>
        </w:rPr>
        <w:t>, </w:t>
      </w:r>
      <w:r w:rsidRPr="00007A26">
        <w:rPr>
          <w:rFonts w:ascii="Times New Roman" w:hAnsi="Times New Roman" w:cs="Times New Roman"/>
          <w:i/>
          <w:iCs/>
          <w:sz w:val="24"/>
          <w:szCs w:val="24"/>
        </w:rPr>
        <w:t>61</w:t>
      </w:r>
      <w:r w:rsidRPr="00007A26">
        <w:rPr>
          <w:rFonts w:ascii="Times New Roman" w:hAnsi="Times New Roman" w:cs="Times New Roman"/>
          <w:sz w:val="24"/>
          <w:szCs w:val="24"/>
        </w:rPr>
        <w:t>, 1-56.</w:t>
      </w:r>
    </w:p>
    <w:p w:rsidR="001B62E2" w:rsidRPr="00007A26" w:rsidRDefault="001B62E2" w:rsidP="001B62E2">
      <w:pPr>
        <w:spacing w:after="0" w:line="360" w:lineRule="auto"/>
        <w:ind w:left="720" w:hanging="720"/>
        <w:contextualSpacing/>
        <w:rPr>
          <w:rFonts w:ascii="Times New Roman" w:hAnsi="Times New Roman" w:cs="Times New Roman"/>
          <w:sz w:val="24"/>
          <w:szCs w:val="24"/>
        </w:rPr>
      </w:pPr>
      <w:r w:rsidRPr="00007A26">
        <w:rPr>
          <w:rFonts w:ascii="Times New Roman" w:hAnsi="Times New Roman" w:cs="Times New Roman"/>
          <w:color w:val="222222"/>
          <w:sz w:val="24"/>
          <w:szCs w:val="24"/>
          <w:shd w:val="clear" w:color="auto" w:fill="FFFFFF"/>
        </w:rPr>
        <w:t>Buhl, S., Dietzsch, F., Buhl, C., &amp; Hasse, C. (2017). Comparative study of turbulence models for scale-resolving simulations of internal combustion engine flows. </w:t>
      </w:r>
      <w:r w:rsidRPr="00007A26">
        <w:rPr>
          <w:rFonts w:ascii="Times New Roman" w:hAnsi="Times New Roman" w:cs="Times New Roman"/>
          <w:i/>
          <w:iCs/>
          <w:sz w:val="24"/>
          <w:szCs w:val="24"/>
        </w:rPr>
        <w:t>Computers &amp; Fluids</w:t>
      </w:r>
      <w:r w:rsidRPr="00007A26">
        <w:rPr>
          <w:rFonts w:ascii="Times New Roman" w:hAnsi="Times New Roman" w:cs="Times New Roman"/>
          <w:sz w:val="24"/>
          <w:szCs w:val="24"/>
        </w:rPr>
        <w:t>, </w:t>
      </w:r>
      <w:r w:rsidRPr="00007A26">
        <w:rPr>
          <w:rFonts w:ascii="Times New Roman" w:hAnsi="Times New Roman" w:cs="Times New Roman"/>
          <w:i/>
          <w:iCs/>
          <w:sz w:val="24"/>
          <w:szCs w:val="24"/>
        </w:rPr>
        <w:t>156</w:t>
      </w:r>
      <w:r w:rsidRPr="00007A26">
        <w:rPr>
          <w:rFonts w:ascii="Times New Roman" w:hAnsi="Times New Roman" w:cs="Times New Roman"/>
          <w:sz w:val="24"/>
          <w:szCs w:val="24"/>
        </w:rPr>
        <w:t>, 66-80.</w:t>
      </w:r>
    </w:p>
    <w:p w:rsidR="001B62E2" w:rsidRPr="00007A26" w:rsidRDefault="001B62E2" w:rsidP="001B62E2">
      <w:pPr>
        <w:spacing w:after="0" w:line="360" w:lineRule="auto"/>
        <w:ind w:left="720" w:hanging="720"/>
        <w:contextualSpacing/>
        <w:rPr>
          <w:rFonts w:ascii="Times New Roman" w:hAnsi="Times New Roman" w:cs="Times New Roman"/>
          <w:sz w:val="24"/>
          <w:szCs w:val="24"/>
        </w:rPr>
      </w:pPr>
      <w:r w:rsidRPr="00007A26">
        <w:rPr>
          <w:rFonts w:ascii="Times New Roman" w:hAnsi="Times New Roman" w:cs="Times New Roman"/>
          <w:color w:val="222222"/>
          <w:sz w:val="24"/>
          <w:szCs w:val="24"/>
          <w:shd w:val="clear" w:color="auto" w:fill="FFFFFF"/>
        </w:rPr>
        <w:t>Carbot-Rojas, D. A., Escobar-Jiménez, R. F., Gómez-Aguilar, J. F., &amp; Téllez-Anguiano, A. C. (2017). A survey on modeling, biofuels, control and supervision systems applied in internal combustion engines. </w:t>
      </w:r>
      <w:r w:rsidRPr="00007A26">
        <w:rPr>
          <w:rFonts w:ascii="Times New Roman" w:hAnsi="Times New Roman" w:cs="Times New Roman"/>
          <w:i/>
          <w:iCs/>
          <w:sz w:val="24"/>
          <w:szCs w:val="24"/>
        </w:rPr>
        <w:t>Renewable and Sustainable Energy Reviews</w:t>
      </w:r>
      <w:r w:rsidRPr="00007A26">
        <w:rPr>
          <w:rFonts w:ascii="Times New Roman" w:hAnsi="Times New Roman" w:cs="Times New Roman"/>
          <w:sz w:val="24"/>
          <w:szCs w:val="24"/>
        </w:rPr>
        <w:t>, </w:t>
      </w:r>
      <w:r w:rsidRPr="00007A26">
        <w:rPr>
          <w:rFonts w:ascii="Times New Roman" w:hAnsi="Times New Roman" w:cs="Times New Roman"/>
          <w:i/>
          <w:iCs/>
          <w:sz w:val="24"/>
          <w:szCs w:val="24"/>
        </w:rPr>
        <w:t>73</w:t>
      </w:r>
      <w:r w:rsidRPr="00007A26">
        <w:rPr>
          <w:rFonts w:ascii="Times New Roman" w:hAnsi="Times New Roman" w:cs="Times New Roman"/>
          <w:sz w:val="24"/>
          <w:szCs w:val="24"/>
        </w:rPr>
        <w:t>, 1070-1085.</w:t>
      </w:r>
    </w:p>
    <w:p w:rsidR="001B62E2" w:rsidRPr="00007A26" w:rsidRDefault="001B62E2" w:rsidP="001B62E2">
      <w:pPr>
        <w:spacing w:after="0" w:line="360" w:lineRule="auto"/>
        <w:ind w:left="720" w:hanging="720"/>
        <w:contextualSpacing/>
        <w:rPr>
          <w:rFonts w:ascii="Times New Roman" w:hAnsi="Times New Roman" w:cs="Times New Roman"/>
          <w:sz w:val="24"/>
          <w:szCs w:val="24"/>
        </w:rPr>
      </w:pPr>
      <w:r w:rsidRPr="00007A26">
        <w:rPr>
          <w:rFonts w:ascii="Times New Roman" w:hAnsi="Times New Roman" w:cs="Times New Roman"/>
          <w:color w:val="222222"/>
          <w:sz w:val="24"/>
          <w:szCs w:val="24"/>
          <w:shd w:val="clear" w:color="auto" w:fill="FFFFFF"/>
        </w:rPr>
        <w:t>Chalet, D., Lesage, M., Cormerais, M., &amp; Marimbordes, T. (2017). Nodal modelling for advanced thermal-management of internal combustion engine. </w:t>
      </w:r>
      <w:r w:rsidRPr="00007A26">
        <w:rPr>
          <w:rFonts w:ascii="Times New Roman" w:hAnsi="Times New Roman" w:cs="Times New Roman"/>
          <w:i/>
          <w:iCs/>
          <w:sz w:val="24"/>
          <w:szCs w:val="24"/>
        </w:rPr>
        <w:t>Applied energy</w:t>
      </w:r>
      <w:r w:rsidRPr="00007A26">
        <w:rPr>
          <w:rFonts w:ascii="Times New Roman" w:hAnsi="Times New Roman" w:cs="Times New Roman"/>
          <w:sz w:val="24"/>
          <w:szCs w:val="24"/>
        </w:rPr>
        <w:t>, </w:t>
      </w:r>
      <w:r w:rsidRPr="00007A26">
        <w:rPr>
          <w:rFonts w:ascii="Times New Roman" w:hAnsi="Times New Roman" w:cs="Times New Roman"/>
          <w:i/>
          <w:iCs/>
          <w:sz w:val="24"/>
          <w:szCs w:val="24"/>
        </w:rPr>
        <w:t>190</w:t>
      </w:r>
      <w:r w:rsidRPr="00007A26">
        <w:rPr>
          <w:rFonts w:ascii="Times New Roman" w:hAnsi="Times New Roman" w:cs="Times New Roman"/>
          <w:sz w:val="24"/>
          <w:szCs w:val="24"/>
        </w:rPr>
        <w:t>, 99-113.</w:t>
      </w:r>
    </w:p>
    <w:p w:rsidR="001B62E2" w:rsidRPr="00007A26" w:rsidRDefault="001B62E2" w:rsidP="001B62E2">
      <w:pPr>
        <w:spacing w:after="0" w:line="360" w:lineRule="auto"/>
        <w:ind w:left="720" w:hanging="720"/>
        <w:contextualSpacing/>
        <w:rPr>
          <w:rFonts w:ascii="Times New Roman" w:hAnsi="Times New Roman" w:cs="Times New Roman"/>
          <w:sz w:val="24"/>
          <w:szCs w:val="24"/>
        </w:rPr>
      </w:pPr>
      <w:r w:rsidRPr="00007A26">
        <w:rPr>
          <w:rFonts w:ascii="Times New Roman" w:hAnsi="Times New Roman" w:cs="Times New Roman"/>
          <w:color w:val="222222"/>
          <w:sz w:val="24"/>
          <w:szCs w:val="24"/>
          <w:shd w:val="clear" w:color="auto" w:fill="FFFFFF"/>
        </w:rPr>
        <w:t>Kumar Agarwal, A., Gadekar, S., &amp; Pratap Singh, A. (2018). In-cylinder flow evolution using tomographic particle imaging velocimetry in an internal combustion engine. </w:t>
      </w:r>
      <w:r w:rsidRPr="00007A26">
        <w:rPr>
          <w:rFonts w:ascii="Times New Roman" w:hAnsi="Times New Roman" w:cs="Times New Roman"/>
          <w:i/>
          <w:iCs/>
          <w:sz w:val="24"/>
          <w:szCs w:val="24"/>
        </w:rPr>
        <w:t>Journal of Energy Resources Technology</w:t>
      </w:r>
      <w:r w:rsidRPr="00007A26">
        <w:rPr>
          <w:rFonts w:ascii="Times New Roman" w:hAnsi="Times New Roman" w:cs="Times New Roman"/>
          <w:sz w:val="24"/>
          <w:szCs w:val="24"/>
        </w:rPr>
        <w:t>, </w:t>
      </w:r>
      <w:r w:rsidRPr="00007A26">
        <w:rPr>
          <w:rFonts w:ascii="Times New Roman" w:hAnsi="Times New Roman" w:cs="Times New Roman"/>
          <w:i/>
          <w:iCs/>
          <w:sz w:val="24"/>
          <w:szCs w:val="24"/>
        </w:rPr>
        <w:t>140</w:t>
      </w:r>
      <w:r w:rsidRPr="00007A26">
        <w:rPr>
          <w:rFonts w:ascii="Times New Roman" w:hAnsi="Times New Roman" w:cs="Times New Roman"/>
          <w:sz w:val="24"/>
          <w:szCs w:val="24"/>
        </w:rPr>
        <w:t>(1).</w:t>
      </w:r>
    </w:p>
    <w:p w:rsidR="001B62E2" w:rsidRPr="00007A26" w:rsidRDefault="001B62E2" w:rsidP="001B62E2">
      <w:pPr>
        <w:spacing w:after="0" w:line="360" w:lineRule="auto"/>
        <w:ind w:left="720" w:hanging="720"/>
        <w:contextualSpacing/>
        <w:rPr>
          <w:rFonts w:ascii="Times New Roman" w:hAnsi="Times New Roman" w:cs="Times New Roman"/>
          <w:sz w:val="24"/>
          <w:szCs w:val="24"/>
        </w:rPr>
      </w:pPr>
      <w:r w:rsidRPr="00007A26">
        <w:rPr>
          <w:rFonts w:ascii="Times New Roman" w:hAnsi="Times New Roman" w:cs="Times New Roman"/>
          <w:color w:val="222222"/>
          <w:sz w:val="24"/>
          <w:szCs w:val="24"/>
          <w:shd w:val="clear" w:color="auto" w:fill="FFFFFF"/>
        </w:rPr>
        <w:t>Liu, H., Ma, J., Tong, L., Ma, G., Zheng, Z., &amp; Yao, M. (2018). Investigation on the potential of high efficiency for internal combustion engines. </w:t>
      </w:r>
      <w:r w:rsidRPr="00007A26">
        <w:rPr>
          <w:rFonts w:ascii="Times New Roman" w:hAnsi="Times New Roman" w:cs="Times New Roman"/>
          <w:i/>
          <w:iCs/>
          <w:sz w:val="24"/>
          <w:szCs w:val="24"/>
        </w:rPr>
        <w:t>Energies</w:t>
      </w:r>
      <w:r w:rsidRPr="00007A26">
        <w:rPr>
          <w:rFonts w:ascii="Times New Roman" w:hAnsi="Times New Roman" w:cs="Times New Roman"/>
          <w:sz w:val="24"/>
          <w:szCs w:val="24"/>
        </w:rPr>
        <w:t>, </w:t>
      </w:r>
      <w:r w:rsidRPr="00007A26">
        <w:rPr>
          <w:rFonts w:ascii="Times New Roman" w:hAnsi="Times New Roman" w:cs="Times New Roman"/>
          <w:i/>
          <w:iCs/>
          <w:sz w:val="24"/>
          <w:szCs w:val="24"/>
        </w:rPr>
        <w:t>11</w:t>
      </w:r>
      <w:r w:rsidRPr="00007A26">
        <w:rPr>
          <w:rFonts w:ascii="Times New Roman" w:hAnsi="Times New Roman" w:cs="Times New Roman"/>
          <w:sz w:val="24"/>
          <w:szCs w:val="24"/>
        </w:rPr>
        <w:t>(3), 513.</w:t>
      </w:r>
    </w:p>
    <w:p w:rsidR="001B62E2" w:rsidRPr="00007A26" w:rsidRDefault="001B62E2" w:rsidP="001B62E2">
      <w:pPr>
        <w:spacing w:after="0" w:line="360" w:lineRule="auto"/>
        <w:ind w:left="720" w:hanging="720"/>
        <w:contextualSpacing/>
        <w:rPr>
          <w:rFonts w:ascii="Times New Roman" w:hAnsi="Times New Roman" w:cs="Times New Roman"/>
          <w:sz w:val="24"/>
          <w:szCs w:val="24"/>
        </w:rPr>
      </w:pPr>
      <w:r w:rsidRPr="00007A26">
        <w:rPr>
          <w:rFonts w:ascii="Times New Roman" w:hAnsi="Times New Roman" w:cs="Times New Roman"/>
          <w:color w:val="222222"/>
          <w:sz w:val="24"/>
          <w:szCs w:val="24"/>
          <w:shd w:val="clear" w:color="auto" w:fill="FFFFFF"/>
        </w:rPr>
        <w:t xml:space="preserve">Mendonça, P. L., Bonaldi, E. L., de Oliveira, L. E. L., Lambert-Torres, G., da Silva, J. B., da Silva, L. B., ... &amp; Shinohara, A. H. (2017). Detection and modelling of incipient failures </w:t>
      </w:r>
      <w:r w:rsidRPr="00007A26">
        <w:rPr>
          <w:rFonts w:ascii="Times New Roman" w:hAnsi="Times New Roman" w:cs="Times New Roman"/>
          <w:color w:val="222222"/>
          <w:sz w:val="24"/>
          <w:szCs w:val="24"/>
          <w:shd w:val="clear" w:color="auto" w:fill="FFFFFF"/>
        </w:rPr>
        <w:lastRenderedPageBreak/>
        <w:t>in internal combustion engine driven generators using electrical signature analysis. </w:t>
      </w:r>
      <w:r w:rsidRPr="00007A26">
        <w:rPr>
          <w:rFonts w:ascii="Times New Roman" w:hAnsi="Times New Roman" w:cs="Times New Roman"/>
          <w:i/>
          <w:iCs/>
          <w:sz w:val="24"/>
          <w:szCs w:val="24"/>
        </w:rPr>
        <w:t>Electric Power Systems Research</w:t>
      </w:r>
      <w:r w:rsidRPr="00007A26">
        <w:rPr>
          <w:rFonts w:ascii="Times New Roman" w:hAnsi="Times New Roman" w:cs="Times New Roman"/>
          <w:sz w:val="24"/>
          <w:szCs w:val="24"/>
        </w:rPr>
        <w:t>, </w:t>
      </w:r>
      <w:r w:rsidRPr="00007A26">
        <w:rPr>
          <w:rFonts w:ascii="Times New Roman" w:hAnsi="Times New Roman" w:cs="Times New Roman"/>
          <w:i/>
          <w:iCs/>
          <w:sz w:val="24"/>
          <w:szCs w:val="24"/>
        </w:rPr>
        <w:t>149</w:t>
      </w:r>
      <w:r w:rsidRPr="00007A26">
        <w:rPr>
          <w:rFonts w:ascii="Times New Roman" w:hAnsi="Times New Roman" w:cs="Times New Roman"/>
          <w:sz w:val="24"/>
          <w:szCs w:val="24"/>
        </w:rPr>
        <w:t>, 30-45.</w:t>
      </w:r>
    </w:p>
    <w:p w:rsidR="001B62E2" w:rsidRPr="00007A26" w:rsidRDefault="001B62E2" w:rsidP="001B62E2">
      <w:pPr>
        <w:spacing w:after="0" w:line="360" w:lineRule="auto"/>
        <w:ind w:left="720" w:hanging="720"/>
        <w:contextualSpacing/>
        <w:rPr>
          <w:rFonts w:ascii="Times New Roman" w:hAnsi="Times New Roman" w:cs="Times New Roman"/>
          <w:sz w:val="24"/>
          <w:szCs w:val="24"/>
        </w:rPr>
      </w:pPr>
      <w:r w:rsidRPr="00007A26">
        <w:rPr>
          <w:rFonts w:ascii="Times New Roman" w:hAnsi="Times New Roman" w:cs="Times New Roman"/>
          <w:color w:val="222222"/>
          <w:sz w:val="24"/>
          <w:szCs w:val="24"/>
          <w:shd w:val="clear" w:color="auto" w:fill="FFFFFF"/>
        </w:rPr>
        <w:t>Seyedkavoosi, S., Javan, S., &amp; Kota, K. (2017). Exergy-based optimization of an organic Rankine cycle (ORC) for waste heat recovery from an internal combustion engine (ICE). </w:t>
      </w:r>
      <w:r w:rsidRPr="00007A26">
        <w:rPr>
          <w:rFonts w:ascii="Times New Roman" w:hAnsi="Times New Roman" w:cs="Times New Roman"/>
          <w:i/>
          <w:iCs/>
          <w:sz w:val="24"/>
          <w:szCs w:val="24"/>
        </w:rPr>
        <w:t>Applied Thermal Engineering</w:t>
      </w:r>
      <w:r w:rsidRPr="00007A26">
        <w:rPr>
          <w:rFonts w:ascii="Times New Roman" w:hAnsi="Times New Roman" w:cs="Times New Roman"/>
          <w:sz w:val="24"/>
          <w:szCs w:val="24"/>
        </w:rPr>
        <w:t>, </w:t>
      </w:r>
      <w:r w:rsidRPr="00007A26">
        <w:rPr>
          <w:rFonts w:ascii="Times New Roman" w:hAnsi="Times New Roman" w:cs="Times New Roman"/>
          <w:i/>
          <w:iCs/>
          <w:sz w:val="24"/>
          <w:szCs w:val="24"/>
        </w:rPr>
        <w:t>126</w:t>
      </w:r>
      <w:r w:rsidRPr="00007A26">
        <w:rPr>
          <w:rFonts w:ascii="Times New Roman" w:hAnsi="Times New Roman" w:cs="Times New Roman"/>
          <w:sz w:val="24"/>
          <w:szCs w:val="24"/>
        </w:rPr>
        <w:t>, 447-457.</w:t>
      </w:r>
    </w:p>
    <w:p w:rsidR="001B62E2" w:rsidRPr="00007A26" w:rsidRDefault="001B62E2" w:rsidP="001B62E2">
      <w:pPr>
        <w:spacing w:after="0" w:line="360" w:lineRule="auto"/>
        <w:ind w:left="720" w:hanging="720"/>
        <w:contextualSpacing/>
        <w:rPr>
          <w:rFonts w:ascii="Times New Roman" w:hAnsi="Times New Roman" w:cs="Times New Roman"/>
          <w:sz w:val="24"/>
          <w:szCs w:val="24"/>
        </w:rPr>
      </w:pPr>
      <w:r w:rsidRPr="00007A26">
        <w:rPr>
          <w:rFonts w:ascii="Times New Roman" w:hAnsi="Times New Roman" w:cs="Times New Roman"/>
          <w:color w:val="222222"/>
          <w:sz w:val="24"/>
          <w:szCs w:val="24"/>
          <w:shd w:val="clear" w:color="auto" w:fill="FFFFFF"/>
        </w:rPr>
        <w:t>Shi, L., Shu, G., Tian, H., &amp; Deng, S. (2018). A review of modified Organic Rankine cycles (ORCs) for internal combustion engine waste heat recovery (ICE-WHR). </w:t>
      </w:r>
      <w:r w:rsidRPr="00007A26">
        <w:rPr>
          <w:rFonts w:ascii="Times New Roman" w:hAnsi="Times New Roman" w:cs="Times New Roman"/>
          <w:i/>
          <w:iCs/>
          <w:sz w:val="24"/>
          <w:szCs w:val="24"/>
        </w:rPr>
        <w:t>Renewable and Sustainable Energy Reviews</w:t>
      </w:r>
      <w:r w:rsidRPr="00007A26">
        <w:rPr>
          <w:rFonts w:ascii="Times New Roman" w:hAnsi="Times New Roman" w:cs="Times New Roman"/>
          <w:sz w:val="24"/>
          <w:szCs w:val="24"/>
        </w:rPr>
        <w:t>, </w:t>
      </w:r>
      <w:r w:rsidRPr="00007A26">
        <w:rPr>
          <w:rFonts w:ascii="Times New Roman" w:hAnsi="Times New Roman" w:cs="Times New Roman"/>
          <w:i/>
          <w:iCs/>
          <w:sz w:val="24"/>
          <w:szCs w:val="24"/>
        </w:rPr>
        <w:t>92</w:t>
      </w:r>
      <w:r w:rsidRPr="00007A26">
        <w:rPr>
          <w:rFonts w:ascii="Times New Roman" w:hAnsi="Times New Roman" w:cs="Times New Roman"/>
          <w:sz w:val="24"/>
          <w:szCs w:val="24"/>
        </w:rPr>
        <w:t>, 95-110.</w:t>
      </w:r>
    </w:p>
    <w:p w:rsidR="001B62E2" w:rsidRPr="00007A26" w:rsidRDefault="001B62E2" w:rsidP="001B62E2">
      <w:pPr>
        <w:spacing w:after="0" w:line="360" w:lineRule="auto"/>
        <w:ind w:left="720" w:hanging="720"/>
        <w:contextualSpacing/>
        <w:rPr>
          <w:rFonts w:ascii="Times New Roman" w:hAnsi="Times New Roman" w:cs="Times New Roman"/>
          <w:sz w:val="24"/>
          <w:szCs w:val="24"/>
        </w:rPr>
      </w:pPr>
      <w:r w:rsidRPr="00007A26">
        <w:rPr>
          <w:rFonts w:ascii="Times New Roman" w:hAnsi="Times New Roman" w:cs="Times New Roman"/>
          <w:color w:val="222222"/>
          <w:sz w:val="24"/>
          <w:szCs w:val="24"/>
          <w:shd w:val="clear" w:color="auto" w:fill="FFFFFF"/>
        </w:rPr>
        <w:t>Shi, L., Shu, G., Tian, H., &amp; Deng, S. (2018). A review of modified Organic Rankine cycles (ORCs) for internal combustion engine waste heat recovery (ICE-WHR). </w:t>
      </w:r>
      <w:r w:rsidRPr="00007A26">
        <w:rPr>
          <w:rFonts w:ascii="Times New Roman" w:hAnsi="Times New Roman" w:cs="Times New Roman"/>
          <w:i/>
          <w:iCs/>
          <w:sz w:val="24"/>
          <w:szCs w:val="24"/>
        </w:rPr>
        <w:t>Renewable and Sustainable Energy Reviews</w:t>
      </w:r>
      <w:r w:rsidRPr="00007A26">
        <w:rPr>
          <w:rFonts w:ascii="Times New Roman" w:hAnsi="Times New Roman" w:cs="Times New Roman"/>
          <w:sz w:val="24"/>
          <w:szCs w:val="24"/>
        </w:rPr>
        <w:t>, </w:t>
      </w:r>
      <w:r w:rsidRPr="00007A26">
        <w:rPr>
          <w:rFonts w:ascii="Times New Roman" w:hAnsi="Times New Roman" w:cs="Times New Roman"/>
          <w:i/>
          <w:iCs/>
          <w:sz w:val="24"/>
          <w:szCs w:val="24"/>
        </w:rPr>
        <w:t>92</w:t>
      </w:r>
      <w:r w:rsidRPr="00007A26">
        <w:rPr>
          <w:rFonts w:ascii="Times New Roman" w:hAnsi="Times New Roman" w:cs="Times New Roman"/>
          <w:sz w:val="24"/>
          <w:szCs w:val="24"/>
        </w:rPr>
        <w:t>, 95-110.</w:t>
      </w:r>
    </w:p>
    <w:sectPr w:rsidR="001B62E2" w:rsidRPr="00007A26" w:rsidSect="00CB40CF">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1CF" w:rsidRDefault="00F041CF" w:rsidP="00CB40CF">
      <w:pPr>
        <w:spacing w:after="0" w:line="240" w:lineRule="auto"/>
      </w:pPr>
      <w:r>
        <w:separator/>
      </w:r>
    </w:p>
  </w:endnote>
  <w:endnote w:type="continuationSeparator" w:id="0">
    <w:p w:rsidR="00F041CF" w:rsidRDefault="00F041CF" w:rsidP="00CB4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1CF" w:rsidRDefault="00F041CF" w:rsidP="00CB40CF">
      <w:pPr>
        <w:spacing w:after="0" w:line="240" w:lineRule="auto"/>
      </w:pPr>
      <w:r>
        <w:separator/>
      </w:r>
    </w:p>
  </w:footnote>
  <w:footnote w:type="continuationSeparator" w:id="0">
    <w:p w:rsidR="00F041CF" w:rsidRDefault="00F041CF" w:rsidP="00CB40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A26" w:rsidRPr="00007A26" w:rsidRDefault="00007A26">
    <w:pPr>
      <w:pStyle w:val="Header"/>
      <w:rPr>
        <w:rFonts w:ascii="Times New Roman" w:hAnsi="Times New Roman" w:cs="Times New Roman"/>
        <w:sz w:val="24"/>
        <w:szCs w:val="24"/>
      </w:rPr>
    </w:pPr>
    <w:r>
      <w:tab/>
    </w:r>
    <w:r>
      <w:tab/>
    </w:r>
    <w:r w:rsidRPr="00007A26">
      <w:rPr>
        <w:rFonts w:ascii="Times New Roman" w:hAnsi="Times New Roman" w:cs="Times New Roman"/>
        <w:sz w:val="24"/>
        <w:szCs w:val="24"/>
      </w:rPr>
      <w:fldChar w:fldCharType="begin"/>
    </w:r>
    <w:r w:rsidRPr="00007A26">
      <w:rPr>
        <w:rFonts w:ascii="Times New Roman" w:hAnsi="Times New Roman" w:cs="Times New Roman"/>
        <w:sz w:val="24"/>
        <w:szCs w:val="24"/>
      </w:rPr>
      <w:instrText xml:space="preserve"> PAGE   \* MERGEFORMAT </w:instrText>
    </w:r>
    <w:r w:rsidRPr="00007A26">
      <w:rPr>
        <w:rFonts w:ascii="Times New Roman" w:hAnsi="Times New Roman" w:cs="Times New Roman"/>
        <w:sz w:val="24"/>
        <w:szCs w:val="24"/>
      </w:rPr>
      <w:fldChar w:fldCharType="separate"/>
    </w:r>
    <w:r w:rsidR="00D33E3A">
      <w:rPr>
        <w:rFonts w:ascii="Times New Roman" w:hAnsi="Times New Roman" w:cs="Times New Roman"/>
        <w:noProof/>
        <w:sz w:val="24"/>
        <w:szCs w:val="24"/>
      </w:rPr>
      <w:t>9</w:t>
    </w:r>
    <w:r w:rsidRPr="00007A26">
      <w:rPr>
        <w:rFonts w:ascii="Times New Roman" w:hAnsi="Times New Roman" w:cs="Times New Roman"/>
        <w:noProof/>
        <w:sz w:val="24"/>
        <w:szCs w:val="24"/>
      </w:rPr>
      <w:fldChar w:fldCharType="end"/>
    </w:r>
  </w:p>
  <w:p w:rsidR="00007A26" w:rsidRDefault="00007A2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0CF" w:rsidRPr="00CB40CF" w:rsidRDefault="00CB40CF">
    <w:pPr>
      <w:pStyle w:val="Header"/>
      <w:rPr>
        <w:rFonts w:ascii="Times New Roman" w:hAnsi="Times New Roman" w:cs="Times New Roman"/>
        <w:sz w:val="24"/>
        <w:szCs w:val="24"/>
      </w:rPr>
    </w:pPr>
    <w:r>
      <w:tab/>
    </w:r>
    <w:r>
      <w:tab/>
    </w:r>
    <w:r w:rsidRPr="00CB40CF">
      <w:rPr>
        <w:rFonts w:ascii="Times New Roman" w:hAnsi="Times New Roman" w:cs="Times New Roman"/>
        <w:sz w:val="24"/>
        <w:szCs w:val="24"/>
      </w:rPr>
      <w:fldChar w:fldCharType="begin"/>
    </w:r>
    <w:r w:rsidRPr="00CB40CF">
      <w:rPr>
        <w:rFonts w:ascii="Times New Roman" w:hAnsi="Times New Roman" w:cs="Times New Roman"/>
        <w:sz w:val="24"/>
        <w:szCs w:val="24"/>
      </w:rPr>
      <w:instrText xml:space="preserve"> PAGE   \* MERGEFORMAT </w:instrText>
    </w:r>
    <w:r w:rsidRPr="00CB40CF">
      <w:rPr>
        <w:rFonts w:ascii="Times New Roman" w:hAnsi="Times New Roman" w:cs="Times New Roman"/>
        <w:sz w:val="24"/>
        <w:szCs w:val="24"/>
      </w:rPr>
      <w:fldChar w:fldCharType="separate"/>
    </w:r>
    <w:r w:rsidR="00D33E3A">
      <w:rPr>
        <w:rFonts w:ascii="Times New Roman" w:hAnsi="Times New Roman" w:cs="Times New Roman"/>
        <w:noProof/>
        <w:sz w:val="24"/>
        <w:szCs w:val="24"/>
      </w:rPr>
      <w:t>1</w:t>
    </w:r>
    <w:r w:rsidRPr="00CB40CF">
      <w:rPr>
        <w:rFonts w:ascii="Times New Roman" w:hAnsi="Times New Roman" w:cs="Times New Roman"/>
        <w:noProof/>
        <w:sz w:val="24"/>
        <w:szCs w:val="24"/>
      </w:rPr>
      <w:fldChar w:fldCharType="end"/>
    </w:r>
  </w:p>
  <w:p w:rsidR="00CB40CF" w:rsidRDefault="00CB40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8B7"/>
    <w:rsid w:val="00007A26"/>
    <w:rsid w:val="00141197"/>
    <w:rsid w:val="001B62E2"/>
    <w:rsid w:val="00203ED4"/>
    <w:rsid w:val="00660D3D"/>
    <w:rsid w:val="009468B7"/>
    <w:rsid w:val="00CB40CF"/>
    <w:rsid w:val="00D33E3A"/>
    <w:rsid w:val="00F041CF"/>
    <w:rsid w:val="00F52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C0D56"/>
  <w15:chartTrackingRefBased/>
  <w15:docId w15:val="{569E7E11-3C2A-499B-A885-751C456CA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0CF"/>
  </w:style>
  <w:style w:type="paragraph" w:styleId="Footer">
    <w:name w:val="footer"/>
    <w:basedOn w:val="Normal"/>
    <w:link w:val="FooterChar"/>
    <w:uiPriority w:val="99"/>
    <w:unhideWhenUsed/>
    <w:rsid w:val="00CB4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0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2538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2B230-BFD2-449B-BF0E-6EAC93578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12</Pages>
  <Words>3816</Words>
  <Characters>21755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2020-11-29T11:11:00Z</dcterms:created>
  <dcterms:modified xsi:type="dcterms:W3CDTF">2020-11-29T12:15:00Z</dcterms:modified>
</cp:coreProperties>
</file>